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518.png" ContentType="image/png"/>
  <Override PartName="/word/media/rId508.png" ContentType="image/png"/>
  <Override PartName="/word/media/rId527.jpg" ContentType="image/jpeg"/>
  <Override PartName="/word/media/rId515.png" ContentType="image/png"/>
  <Override PartName="/word/media/rId511.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Override PartName="/word/media/rId530.png" ContentType="image/png"/>
  <Override PartName="/word/media/rId533.png" ContentType="image/png"/>
  <Override PartName="/word/media/rId536.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bCs/>
            <w:b/>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"gtex_subset.txt.gz"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Sample   Age Sex Death_Hardy Tissue            Gene_ID Gene_Name Counts</w:t>
      </w:r>
      <w:r>
        <w:br/>
      </w:r>
      <w:r>
        <w:rPr>
          <w:rStyle w:val="VerbatimChar"/>
        </w:rPr>
        <w:t xml:space="preserve">## 1 GTEX-111YS 60-69   M           0   Lung ENSG00000187634.11    SAMD11     59</w:t>
      </w:r>
      <w:r>
        <w:br/>
      </w:r>
      <w:r>
        <w:rPr>
          <w:rStyle w:val="VerbatimChar"/>
        </w:rPr>
        <w:t xml:space="preserve">## 2 GTEX-111YS 60-69   M           0   Lung ENSG00000188976.10     NOC2L   2789</w:t>
      </w:r>
      <w:r>
        <w:br/>
      </w:r>
      <w:r>
        <w:rPr>
          <w:rStyle w:val="VerbatimChar"/>
        </w:rPr>
        <w:t xml:space="preserve">## 3 GTEX-111YS 60-69   M           0   Lung ENSG00000187961.13    KLHL17    716</w:t>
      </w:r>
      <w:r>
        <w:br/>
      </w:r>
      <w:r>
        <w:rPr>
          <w:rStyle w:val="VerbatimChar"/>
        </w:rPr>
        <w:t xml:space="preserve">## 4 GTEX-111YS 60-69   M           0   Lung ENSG00000187583.10   PLEKHN1     47</w:t>
      </w:r>
      <w:r>
        <w:br/>
      </w:r>
      <w:r>
        <w:rPr>
          <w:rStyle w:val="VerbatimChar"/>
        </w:rPr>
        <w:t xml:space="preserve">## 5 GTEX-111YS 60-69   M           0   Lung  ENSG00000187642.9     PERM1     23</w:t>
      </w:r>
      <w:r>
        <w:br/>
      </w:r>
      <w:r>
        <w:rPr>
          <w:rStyle w:val="VerbatimChar"/>
        </w:rPr>
        <w:t xml:space="preserve">## 6 GTEX-111YS 60-69   M           0   Lung ENSG00000188290.10      HES4    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 the receptor bound by the SARS-CoV-2 virus – 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Sample   Age Sex Death_Hardy Tissue            Gene_ID Gene_Name Counts</w:t>
      </w:r>
      <w:r>
        <w:br/>
      </w:r>
      <w:r>
        <w:rPr>
          <w:rStyle w:val="VerbatimChar"/>
        </w:rPr>
        <w:t xml:space="preserve">## 1 GTEX-111YS 60-69   M           0   Lung ENSG00000130234.10      ACE2    640</w:t>
      </w:r>
      <w:r>
        <w:br/>
      </w:r>
      <w:r>
        <w:rPr>
          <w:rStyle w:val="VerbatimChar"/>
        </w:rPr>
        <w:t xml:space="preserve">## 2 GTEX-1128S 60-69   F           2   Lung ENSG00000130234.10      ACE2     64</w:t>
      </w:r>
      <w:r>
        <w:br/>
      </w:r>
      <w:r>
        <w:rPr>
          <w:rStyle w:val="VerbatimChar"/>
        </w:rPr>
        <w:t xml:space="preserve">## 3 GTEX-11DXX 60-69   F           0   Lung ENSG00000130234.10      ACE2    236</w:t>
      </w:r>
      <w:r>
        <w:br/>
      </w:r>
      <w:r>
        <w:rPr>
          <w:rStyle w:val="VerbatimChar"/>
        </w:rPr>
        <w:t xml:space="preserve">## 4 GTEX-11DXZ 50-59   M           0   Lung ENSG00000130234.10      ACE2    174</w:t>
      </w:r>
      <w:r>
        <w:br/>
      </w:r>
      <w:r>
        <w:rPr>
          <w:rStyle w:val="VerbatimChar"/>
        </w:rPr>
        <w:t xml:space="preserve">## 5 GTEX-11EMC 60-69   F           2   Lung ENSG00000130234.10      ACE2    162</w:t>
      </w:r>
      <w:r>
        <w:br/>
      </w:r>
      <w:r>
        <w:rPr>
          <w:rStyle w:val="VerbatimChar"/>
        </w:rPr>
        <w:t xml:space="preserve">## 6 GTEX-11EQ9 30-39   M           2   Lung ENSG00000130234.10      ACE2     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NormalTok"/>
        </w:rPr>
        <w:t xml:space="preserve">model </w:t>
      </w:r>
      <w:r>
        <w:rPr>
          <w:rStyle w:val="OtherTok"/>
        </w:rPr>
        <w:t xml:space="preserve">&lt;-</w:t>
      </w:r>
      <w:r>
        <w:rPr>
          <w:rStyle w:val="NormalTok"/>
        </w:rPr>
        <w:t xml:space="preserve"> </w:t>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w:t>
      </w:r>
      <w:r>
        <w:br/>
      </w:r>
      <w:r>
        <w:rPr>
          <w:rStyle w:val="FunctionTok"/>
        </w:rPr>
        <w:t xml:space="preserve">summary</w:t>
      </w:r>
      <w:r>
        <w:rPr>
          <w:rStyle w:val="NormalTok"/>
        </w:rPr>
        <w:t xml:space="preserve">(model)</w:t>
      </w:r>
    </w:p>
    <w:p>
      <w:pPr>
        <w:pStyle w:val="SourceCode"/>
      </w:pPr>
      <w:r>
        <w:rPr>
          <w:rStyle w:val="VerbatimChar"/>
        </w:rPr>
        <w:t xml:space="preserve">## </w:t>
      </w:r>
      <w:r>
        <w:br/>
      </w:r>
      <w:r>
        <w:rPr>
          <w:rStyle w:val="VerbatimChar"/>
        </w:rPr>
        <w:t xml:space="preserve">## Call:</w:t>
      </w:r>
      <w:r>
        <w:br/>
      </w:r>
      <w:r>
        <w:rPr>
          <w:rStyle w:val="VerbatimChar"/>
        </w:rPr>
        <w:t xml:space="preserve">## glm.nb(formula = Counts ~ factor(Sex), data = subset, init.theta = 0.9820746913, </w:t>
      </w:r>
      <w:r>
        <w:br/>
      </w:r>
      <w:r>
        <w:rPr>
          <w:rStyle w:val="VerbatimChar"/>
        </w:rPr>
        <w:t xml:space="preserve">##     link = log)</w:t>
      </w:r>
      <w:r>
        <w:br/>
      </w:r>
      <w:r>
        <w:rPr>
          <w:rStyle w:val="VerbatimChar"/>
        </w:rPr>
        <w:t xml:space="preserve">## </w:t>
      </w:r>
      <w:r>
        <w:br/>
      </w:r>
      <w:r>
        <w:rPr>
          <w:rStyle w:val="VerbatimChar"/>
        </w:rPr>
        <w:t xml:space="preserve">## Deviance Residuals: </w:t>
      </w:r>
      <w:r>
        <w:br/>
      </w:r>
      <w:r>
        <w:rPr>
          <w:rStyle w:val="VerbatimChar"/>
        </w:rPr>
        <w:t xml:space="preserve">##     Min       1Q   Median       3Q      Max  </w:t>
      </w:r>
      <w:r>
        <w:br/>
      </w:r>
      <w:r>
        <w:rPr>
          <w:rStyle w:val="VerbatimChar"/>
        </w:rPr>
        <w:t xml:space="preserve">## -2.0205  -0.9991  -0.5441  -0.0219   4.9984  </w:t>
      </w:r>
      <w:r>
        <w:br/>
      </w:r>
      <w:r>
        <w:rPr>
          <w:rStyle w:val="VerbatimChar"/>
        </w:rPr>
        <w:t xml:space="preserve">## </w:t>
      </w:r>
      <w:r>
        <w:br/>
      </w:r>
      <w:r>
        <w:rPr>
          <w:rStyle w:val="VerbatimChar"/>
        </w:rPr>
        <w:t xml:space="preserve">## Coefficients:</w:t>
      </w:r>
      <w:r>
        <w:br/>
      </w:r>
      <w:r>
        <w:rPr>
          <w:rStyle w:val="VerbatimChar"/>
        </w:rPr>
        <w:t xml:space="preserve">##              Estimate Std. Error z value Pr(&gt;|z|)    </w:t>
      </w:r>
      <w:r>
        <w:br/>
      </w:r>
      <w:r>
        <w:rPr>
          <w:rStyle w:val="VerbatimChar"/>
        </w:rPr>
        <w:t xml:space="preserve">## (Intercept)    5.5530     0.1709  32.494  &lt; 2e-16 ***</w:t>
      </w:r>
      <w:r>
        <w:br/>
      </w:r>
      <w:r>
        <w:rPr>
          <w:rStyle w:val="VerbatimChar"/>
        </w:rPr>
        <w:t xml:space="preserve">## factor(Sex)M  -0.7907     0.2121  -3.727 0.000194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(Dispersion parameter for Negative Binomial(0.9821) family taken to be 1)</w:t>
      </w:r>
      <w:r>
        <w:br/>
      </w:r>
      <w:r>
        <w:rPr>
          <w:rStyle w:val="VerbatimChar"/>
        </w:rPr>
        <w:t xml:space="preserve">## </w:t>
      </w:r>
      <w:r>
        <w:br/>
      </w:r>
      <w:r>
        <w:rPr>
          <w:rStyle w:val="VerbatimChar"/>
        </w:rPr>
        <w:t xml:space="preserve">##     Null deviance: 129.67  on 99  degrees of freedom</w:t>
      </w:r>
      <w:r>
        <w:br/>
      </w:r>
      <w:r>
        <w:rPr>
          <w:rStyle w:val="VerbatimChar"/>
        </w:rPr>
        <w:t xml:space="preserve">## Residual deviance: 115.01  on 98  degrees of freedom</w:t>
      </w:r>
      <w:r>
        <w:br/>
      </w:r>
      <w:r>
        <w:rPr>
          <w:rStyle w:val="VerbatimChar"/>
        </w:rPr>
        <w:t xml:space="preserve">## AIC: 1214.5</w:t>
      </w:r>
      <w:r>
        <w:br/>
      </w:r>
      <w:r>
        <w:rPr>
          <w:rStyle w:val="VerbatimChar"/>
        </w:rPr>
        <w:t xml:space="preserve">## </w:t>
      </w:r>
      <w:r>
        <w:br/>
      </w:r>
      <w:r>
        <w:rPr>
          <w:rStyle w:val="VerbatimChar"/>
        </w:rPr>
        <w:t xml:space="preserve">## Number of Fisher Scoring iterations: 1</w:t>
      </w:r>
      <w:r>
        <w:br/>
      </w:r>
      <w:r>
        <w:rPr>
          <w:rStyle w:val="VerbatimChar"/>
        </w:rPr>
        <w:t xml:space="preserve">## </w:t>
      </w:r>
      <w:r>
        <w:br/>
      </w:r>
      <w:r>
        <w:rPr>
          <w:rStyle w:val="VerbatimChar"/>
        </w:rPr>
        <w:t xml:space="preserve">## </w:t>
      </w:r>
      <w:r>
        <w:br/>
      </w:r>
      <w:r>
        <w:rPr>
          <w:rStyle w:val="VerbatimChar"/>
        </w:rPr>
        <w:t xml:space="preserve">##               Theta:  0.982 </w:t>
      </w:r>
      <w:r>
        <w:br/>
      </w:r>
      <w:r>
        <w:rPr>
          <w:rStyle w:val="VerbatimChar"/>
        </w:rPr>
        <w:t xml:space="preserve">##           Std. Err.:  0.123 </w:t>
      </w:r>
      <w:r>
        <w:br/>
      </w:r>
      <w:r>
        <w:rPr>
          <w:rStyle w:val="VerbatimChar"/>
        </w:rPr>
        <w:t xml:space="preserve">## </w:t>
      </w:r>
      <w:r>
        <w:br/>
      </w:r>
      <w:r>
        <w:rPr>
          <w:rStyle w:val="VerbatimChar"/>
        </w:rPr>
        <w:t xml:space="preserve">##  2 x log-likelihood:  -1208.475</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39" w:name="coronavirus-phylogenetics"/>
    <w:p>
      <w:pPr>
        <w:pStyle w:val="Heading1"/>
      </w:pPr>
      <w:r>
        <w:rPr>
          <w:rStyle w:val="SectionNumber"/>
        </w:rPr>
        <w:t xml:space="preserve">12</w:t>
      </w:r>
      <w:r>
        <w:tab/>
      </w:r>
      <w:r>
        <w:t xml:space="preserve">Coronavirus phylogenetics</w:t>
      </w:r>
    </w:p>
    <w:p>
      <w:pPr>
        <w:pStyle w:val="FirstParagraph"/>
      </w:pPr>
      <w:r>
        <w:t xml:space="preserve">In this lab, we’ll use Nextstrain to explore the evolution of SARS-CoV-2 and then build our own coronavirus phylogenies within R.</w:t>
      </w:r>
    </w:p>
    <w:bookmarkStart w:id="504" w:name="learning-objectives-16"/>
    <w:p>
      <w:pPr>
        <w:pStyle w:val="Heading4"/>
      </w:pPr>
      <w:r>
        <w:rPr>
          <w:rStyle w:val="SectionNumber"/>
        </w:rPr>
        <w:t xml:space="preserve">12.0.0.1</w:t>
      </w:r>
      <w:r>
        <w:tab/>
      </w:r>
      <w:r>
        <w:t xml:space="preserve">Learning objectives</w:t>
      </w:r>
    </w:p>
    <w:p>
      <w:pPr>
        <w:pStyle w:val="FirstParagraph"/>
      </w:pPr>
      <w:r>
        <w:t xml:space="preserve">After completing this chapter, you’ll be able to:</w:t>
      </w:r>
    </w:p>
    <w:p>
      <w:pPr>
        <w:numPr>
          <w:ilvl w:val="0"/>
          <w:numId w:val="1113"/>
        </w:numPr>
        <w:pStyle w:val="Compact"/>
      </w:pPr>
      <w:r>
        <w:t xml:space="preserve">Interpret viral phylogenies and associated data on Nextstrain.</w:t>
      </w:r>
    </w:p>
    <w:p>
      <w:pPr>
        <w:numPr>
          <w:ilvl w:val="0"/>
          <w:numId w:val="1113"/>
        </w:numPr>
        <w:pStyle w:val="Compact"/>
      </w:pPr>
      <w:r>
        <w:t xml:space="preserve">Explain how incomplete sampling affects phylogenies.</w:t>
      </w:r>
    </w:p>
    <w:p>
      <w:pPr>
        <w:numPr>
          <w:ilvl w:val="0"/>
          <w:numId w:val="1113"/>
        </w:numPr>
        <w:pStyle w:val="Compact"/>
      </w:pPr>
      <w:r>
        <w:t xml:space="preserve">Describe how phylogenetic trees are built through neighbor joining.</w:t>
      </w:r>
    </w:p>
    <w:bookmarkEnd w:id="504"/>
    <w:bookmarkStart w:id="505" w:name="phylogenetic-trees"/>
    <w:p>
      <w:pPr>
        <w:pStyle w:val="Heading2"/>
      </w:pPr>
      <w:r>
        <w:rPr>
          <w:rStyle w:val="SectionNumber"/>
        </w:rPr>
        <w:t xml:space="preserve">12.1</w:t>
      </w:r>
      <w:r>
        <w:tab/>
      </w:r>
      <w:r>
        <w:t xml:space="preserve">Phylogenetic trees</w:t>
      </w:r>
    </w:p>
    <w:p>
      <w:pPr>
        <w:pStyle w:val="FirstParagraph"/>
      </w:pPr>
      <w:r>
        <w:rPr>
          <w:bCs/>
          <w:b/>
        </w:rPr>
        <w:t xml:space="preserve">Phylogenetic trees</w:t>
      </w:r>
      <w:r>
        <w:t xml:space="preserve"> </w:t>
      </w:r>
      <w:r>
        <w:t xml:space="preserve">represent the evolutionary relationships between samples. When comparing genetic sequences, we construct trees based on shared mutations between sequences – with the caveat that sometimes the same mutation can arise independently on different lineages.</w:t>
      </w:r>
    </w:p>
    <w:p>
      <w:r>
        <w:pict>
          <v:rect style="width:0;height:1.5pt" o:hralign="center" o:hrstd="t" o:hr="t"/>
        </w:pict>
      </w:r>
    </w:p>
    <w:p>
      <w:pPr>
        <w:pStyle w:val="FirstParagraph"/>
      </w:pPr>
      <w:r>
        <w:t xml:space="preserve">Human vs. viral phylogenies</w:t>
      </w:r>
    </w:p>
    <w:p>
      <w:pPr>
        <w:pStyle w:val="BodyText"/>
      </w:pPr>
      <w:r>
        <w:t xml:space="preserve">Constructing a phylogeny for human sequences is complicated by</w:t>
      </w:r>
      <w:r>
        <w:t xml:space="preserve"> </w:t>
      </w:r>
      <w:r>
        <w:rPr>
          <w:bCs/>
          <w:b/>
        </w:rPr>
        <w:t xml:space="preserve">recombination</w:t>
      </w:r>
      <w:r>
        <w:t xml:space="preserve"> </w:t>
      </w:r>
      <w:r>
        <w:t xml:space="preserve">(as well as diploidy and sex chromosomes), which means that every non-recombined segment of the genome has its own phylogenetic history.</w:t>
      </w:r>
    </w:p>
    <w:p>
      <w:pPr>
        <w:pStyle w:val="BodyText"/>
      </w:pPr>
      <w:r>
        <w:t xml:space="preserve">Viral phylogenies are simpler to construct because they don’t recombine, and instead just accumulate mutations. This is similar to the human Y chromosome.</w:t>
      </w:r>
    </w:p>
    <w:p>
      <w:r>
        <w:pict>
          <v:rect style="width:0;height:1.5pt" o:hralign="center" o:hrstd="t" o:hr="t"/>
        </w:pict>
      </w:r>
    </w:p>
    <w:bookmarkEnd w:id="505"/>
    <w:bookmarkStart w:id="510" w:name="nextstrain"/>
    <w:p>
      <w:pPr>
        <w:pStyle w:val="Heading2"/>
      </w:pPr>
      <w:r>
        <w:rPr>
          <w:rStyle w:val="SectionNumber"/>
        </w:rPr>
        <w:t xml:space="preserve">12.2</w:t>
      </w:r>
      <w:r>
        <w:tab/>
      </w:r>
      <w:r>
        <w:t xml:space="preserve">Nextstrain</w:t>
      </w:r>
    </w:p>
    <w:p>
      <w:pPr>
        <w:pStyle w:val="FirstParagraph"/>
      </w:pPr>
      <w:r>
        <w:t xml:space="preserve">We’ll be visualizing the evolutionary history of SARS-CoV-2 with a web application called</w:t>
      </w:r>
      <w:r>
        <w:t xml:space="preserve"> </w:t>
      </w:r>
      <w:hyperlink r:id="rId506">
        <w:r>
          <w:rPr>
            <w:rStyle w:val="Hyperlink"/>
            <w:bCs/>
            <w:b/>
          </w:rPr>
          <w:t xml:space="preserve">Nextstrain</w:t>
        </w:r>
      </w:hyperlink>
      <w:r>
        <w:t xml:space="preserve">, developed by Trevor Bedford and colleagues at the Fred Hutch Cancer Center.</w:t>
      </w:r>
    </w:p>
    <w:p>
      <w:r>
        <w:pict>
          <v:rect style="width:0;height:1.5pt" o:hralign="center" o:hrstd="t" o:hr="t"/>
        </w:pict>
      </w:r>
    </w:p>
    <w:p>
      <w:pPr>
        <w:pStyle w:val="FirstParagraph"/>
      </w:pPr>
      <w:r>
        <w:t xml:space="preserve">Reading a phylogenetic tree</w:t>
      </w:r>
    </w:p>
    <w:p>
      <w:pPr>
        <w:pStyle w:val="BodyText"/>
      </w:pPr>
      <w:r>
        <w:t xml:space="preserve">Nextstrain provides</w:t>
      </w:r>
      <w:r>
        <w:t xml:space="preserve"> </w:t>
      </w:r>
      <w:hyperlink r:id="rId507">
        <w:r>
          <w:rPr>
            <w:rStyle w:val="Hyperlink"/>
            <w:bCs/>
            <w:b/>
          </w:rPr>
          <w:t xml:space="preserve">a guide</w:t>
        </w:r>
      </w:hyperlink>
      <w:r>
        <w:t xml:space="preserve"> </w:t>
      </w:r>
      <w:r>
        <w:t xml:space="preserve">on how to interpret their phylogenetic trees.</w:t>
      </w:r>
    </w:p>
    <w:p>
      <w:pPr>
        <w:pStyle w:val="BodyText"/>
      </w:pPr>
      <w:r>
        <w:t xml:space="preserve">The figure below shows a</w:t>
      </w:r>
      <w:r>
        <w:t xml:space="preserve"> </w:t>
      </w:r>
      <w:r>
        <w:t xml:space="preserve">“</w:t>
      </w:r>
      <w:r>
        <w:t xml:space="preserve">transmission tree</w:t>
      </w:r>
      <w:r>
        <w:t xml:space="preserve">”</w:t>
      </w:r>
      <w:r>
        <w:t xml:space="preserve"> </w:t>
      </w:r>
      <w:r>
        <w:t xml:space="preserve">of viruses, where every dot is individual who was infected. Some of these individuals infect others, and some are dead ends (no transmission). After a mutation (diamonds) occurs on a branch, any sample to the right of the mutation will also carry it.</w:t>
      </w:r>
    </w:p>
    <w:p>
      <w:pPr>
        <w:pStyle w:val="CaptionedFigure"/>
      </w:pPr>
      <w:r>
        <w:drawing>
          <wp:inline>
            <wp:extent cx="5334000" cy="3418879"/>
            <wp:effectExtent b="0" l="0" r="0" t="0"/>
            <wp:docPr descr="Fig. 1. The “true” tree of virus transmission through a population (source)." title="" id="1" name="Picture"/>
            <a:graphic>
              <a:graphicData uri="http://schemas.openxmlformats.org/drawingml/2006/picture">
                <pic:pic>
                  <pic:nvPicPr>
                    <pic:cNvPr descr="11-coronavirus/images/infection_tree.png" id="0" name="Picture"/>
                    <pic:cNvPicPr>
                      <a:picLocks noChangeArrowheads="1" noChangeAspect="1"/>
                    </pic:cNvPicPr>
                  </pic:nvPicPr>
                  <pic:blipFill>
                    <a:blip r:embed="rId508"/>
                    <a:stretch>
                      <a:fillRect/>
                    </a:stretch>
                  </pic:blipFill>
                  <pic:spPr bwMode="auto">
                    <a:xfrm>
                      <a:off x="0" y="0"/>
                      <a:ext cx="5334000" cy="3418879"/>
                    </a:xfrm>
                    <a:prstGeom prst="rect">
                      <a:avLst/>
                    </a:prstGeom>
                    <a:noFill/>
                    <a:ln w="9525">
                      <a:noFill/>
                      <a:headEnd/>
                      <a:tailEnd/>
                    </a:ln>
                  </pic:spPr>
                </pic:pic>
              </a:graphicData>
            </a:graphic>
          </wp:inline>
        </w:drawing>
      </w:r>
    </w:p>
    <w:p>
      <w:pPr>
        <w:pStyle w:val="ImageCaption"/>
      </w:pPr>
      <w:bookmarkStart w:id="509" w:name="fig72"/>
      <w:r>
        <w:t xml:space="preserve">Figure </w:t>
      </w:r>
      <w:fldSimple w:instr="SEQ Figure \* ARABIC ">
        <w:r>
          <w:t>72</w:t>
        </w:r>
      </w:fldSimple>
      <w:r>
        <w:t xml:space="preserve">:</w:t>
      </w:r>
      <w:r>
        <w:t xml:space="preserve"> </w:t>
      </w:r>
      <w:bookmarkEnd w:id="509"/>
      <w:r>
        <w:rPr>
          <w:bCs/>
          <w:b/>
        </w:rPr>
        <w:t xml:space="preserve">Fig. 1.</w:t>
      </w:r>
      <w:r>
        <w:t xml:space="preserve"> </w:t>
      </w:r>
      <w:r>
        <w:t xml:space="preserve">The</w:t>
      </w:r>
      <w:r>
        <w:t xml:space="preserve"> </w:t>
      </w:r>
      <w:r>
        <w:t xml:space="preserve">“</w:t>
      </w:r>
      <w:r>
        <w:t xml:space="preserve">true</w:t>
      </w:r>
      <w:r>
        <w:t xml:space="preserve">”</w:t>
      </w:r>
      <w:r>
        <w:t xml:space="preserve"> </w:t>
      </w:r>
      <w:r>
        <w:t xml:space="preserve">tree of virus transmission through a population (</w:t>
      </w:r>
      <w:hyperlink r:id="rId507">
        <w:r>
          <w:rPr>
            <w:rStyle w:val="Hyperlink"/>
          </w:rPr>
          <w:t xml:space="preserve">source</w:t>
        </w:r>
      </w:hyperlink>
      <w:r>
        <w:t xml:space="preserve">).</w:t>
      </w:r>
    </w:p>
    <w:p>
      <w:r>
        <w:pict>
          <v:rect style="width:0;height:1.5pt" o:hralign="center" o:hrstd="t" o:hr="t"/>
        </w:pict>
      </w:r>
    </w:p>
    <w:bookmarkEnd w:id="510"/>
    <w:bookmarkStart w:id="513" w:name="incomplete-sampling"/>
    <w:p>
      <w:pPr>
        <w:pStyle w:val="Heading2"/>
      </w:pPr>
      <w:r>
        <w:rPr>
          <w:rStyle w:val="SectionNumber"/>
        </w:rPr>
        <w:t xml:space="preserve">12.3</w:t>
      </w:r>
      <w:r>
        <w:tab/>
      </w:r>
      <w:r>
        <w:t xml:space="preserve">Incomplete sampling</w:t>
      </w:r>
    </w:p>
    <w:p>
      <w:pPr>
        <w:pStyle w:val="FirstParagraph"/>
      </w:pPr>
      <w:r>
        <w:t xml:space="preserve">The tree we just saw is the complete,</w:t>
      </w:r>
      <w:r>
        <w:t xml:space="preserve"> </w:t>
      </w:r>
      <w:r>
        <w:t xml:space="preserve">“</w:t>
      </w:r>
      <w:r>
        <w:t xml:space="preserve">full</w:t>
      </w:r>
      <w:r>
        <w:t xml:space="preserve">”</w:t>
      </w:r>
      <w:r>
        <w:t xml:space="preserve"> </w:t>
      </w:r>
      <w:r>
        <w:t xml:space="preserve">tree of transmission, but we are almost never able to sample all the individuals we need to reconstruct it.</w:t>
      </w:r>
    </w:p>
    <w:p>
      <w:pPr>
        <w:pStyle w:val="BodyText"/>
      </w:pPr>
      <w:r>
        <w:rPr>
          <w:bCs/>
          <w:b/>
        </w:rPr>
        <w:t xml:space="preserve">Incomplete sampling</w:t>
      </w:r>
      <w:r>
        <w:t xml:space="preserve"> </w:t>
      </w:r>
      <w:r>
        <w:t xml:space="preserve">can result in inaccurate interpretations of a phylogenetic tree (ex: inferring fewer introductions of the virus from a source population into a new population).</w:t>
      </w:r>
    </w:p>
    <w:p>
      <w:pPr>
        <w:pStyle w:val="CaptionedFigure"/>
      </w:pPr>
      <w:r>
        <w:drawing>
          <wp:inline>
            <wp:extent cx="5334000" cy="2762984"/>
            <wp:effectExtent b="0" l="0" r="0" t="0"/>
            <wp:docPr descr="Fig. 2. Incomplete sampling complicates interpretations of a phylogeny (source)." title="" id="1" name="Picture"/>
            <a:graphic>
              <a:graphicData uri="http://schemas.openxmlformats.org/drawingml/2006/picture">
                <pic:pic>
                  <pic:nvPicPr>
                    <pic:cNvPr descr="11-coronavirus/images/tree_sampling.png" id="0" name="Picture"/>
                    <pic:cNvPicPr>
                      <a:picLocks noChangeArrowheads="1" noChangeAspect="1"/>
                    </pic:cNvPicPr>
                  </pic:nvPicPr>
                  <pic:blipFill>
                    <a:blip r:embed="rId511"/>
                    <a:stretch>
                      <a:fillRect/>
                    </a:stretch>
                  </pic:blipFill>
                  <pic:spPr bwMode="auto">
                    <a:xfrm>
                      <a:off x="0" y="0"/>
                      <a:ext cx="5334000" cy="2762984"/>
                    </a:xfrm>
                    <a:prstGeom prst="rect">
                      <a:avLst/>
                    </a:prstGeom>
                    <a:noFill/>
                    <a:ln w="9525">
                      <a:noFill/>
                      <a:headEnd/>
                      <a:tailEnd/>
                    </a:ln>
                  </pic:spPr>
                </pic:pic>
              </a:graphicData>
            </a:graphic>
          </wp:inline>
        </w:drawing>
      </w:r>
    </w:p>
    <w:p>
      <w:pPr>
        <w:pStyle w:val="ImageCaption"/>
      </w:pPr>
      <w:bookmarkStart w:id="512" w:name="fig73"/>
      <w:r>
        <w:t xml:space="preserve">Figure </w:t>
      </w:r>
      <w:fldSimple w:instr="SEQ Figure \* ARABIC ">
        <w:r>
          <w:t>73</w:t>
        </w:r>
      </w:fldSimple>
      <w:r>
        <w:t xml:space="preserve">:</w:t>
      </w:r>
      <w:r>
        <w:t xml:space="preserve"> </w:t>
      </w:r>
      <w:bookmarkEnd w:id="512"/>
      <w:r>
        <w:rPr>
          <w:bCs/>
          <w:b/>
        </w:rPr>
        <w:t xml:space="preserve">Fig. 2.</w:t>
      </w:r>
      <w:r>
        <w:t xml:space="preserve"> </w:t>
      </w:r>
      <w:r>
        <w:t xml:space="preserve">Incomplete sampling complicates interpretations of a phylogeny (</w:t>
      </w:r>
      <w:hyperlink r:id="rId507">
        <w:r>
          <w:rPr>
            <w:rStyle w:val="Hyperlink"/>
          </w:rPr>
          <w:t xml:space="preserve">source</w:t>
        </w:r>
      </w:hyperlink>
      <w:r>
        <w:t xml:space="preserve">).</w:t>
      </w:r>
    </w:p>
    <w:bookmarkEnd w:id="513"/>
    <w:bookmarkStart w:id="517" w:name="tracking-sars-cov-2-with-phylogenetics"/>
    <w:p>
      <w:pPr>
        <w:pStyle w:val="Heading2"/>
      </w:pPr>
      <w:r>
        <w:rPr>
          <w:rStyle w:val="SectionNumber"/>
        </w:rPr>
        <w:t xml:space="preserve">12.4</w:t>
      </w:r>
      <w:r>
        <w:tab/>
      </w:r>
      <w:r>
        <w:t xml:space="preserve">Tracking SARS-CoV-2 with phylogenetics</w:t>
      </w:r>
    </w:p>
    <w:p>
      <w:pPr>
        <w:pStyle w:val="FirstParagraph"/>
      </w:pPr>
      <w:r>
        <w:t xml:space="preserve">Go to</w:t>
      </w:r>
      <w:r>
        <w:t xml:space="preserve"> </w:t>
      </w:r>
      <w:hyperlink r:id="rId514">
        <w:r>
          <w:rPr>
            <w:rStyle w:val="Hyperlink"/>
            <w:bCs/>
            <w:b/>
          </w:rPr>
          <w:t xml:space="preserve">the Nextstrain browser</w:t>
        </w:r>
      </w:hyperlink>
      <w:r>
        <w:t xml:space="preserve"> </w:t>
      </w:r>
      <w:r>
        <w:t xml:space="preserve">to explore the phylogeny of SARS-CoV-2 sequences.</w:t>
      </w:r>
    </w:p>
    <w:p>
      <w:pPr>
        <w:numPr>
          <w:ilvl w:val="0"/>
          <w:numId w:val="1114"/>
        </w:numPr>
        <w:pStyle w:val="Compact"/>
      </w:pPr>
      <w:r>
        <w:t xml:space="preserve">Note that you can use the</w:t>
      </w:r>
      <w:r>
        <w:t xml:space="preserve"> </w:t>
      </w:r>
      <w:r>
        <w:rPr>
          <w:rStyle w:val="VerbatimChar"/>
        </w:rPr>
        <w:t xml:space="preserve">PLAY</w:t>
      </w:r>
      <w:r>
        <w:t xml:space="preserve"> </w:t>
      </w:r>
      <w:r>
        <w:t xml:space="preserve">button on the left sidebar to watch its progression over time.</w:t>
      </w:r>
    </w:p>
    <w:p>
      <w:pPr>
        <w:numPr>
          <w:ilvl w:val="0"/>
          <w:numId w:val="1114"/>
        </w:numPr>
        <w:pStyle w:val="Compact"/>
      </w:pPr>
      <w:r>
        <w:t xml:space="preserve">Hovering over a specific node tells you the ID of the virus that was sequenced.</w:t>
      </w:r>
    </w:p>
    <w:p>
      <w:pPr>
        <w:numPr>
          <w:ilvl w:val="0"/>
          <w:numId w:val="1114"/>
        </w:numPr>
        <w:pStyle w:val="Compact"/>
      </w:pPr>
      <w:r>
        <w:t xml:space="preserve">It also tells you the</w:t>
      </w:r>
      <w:r>
        <w:t xml:space="preserve"> </w:t>
      </w:r>
      <w:r>
        <w:rPr>
          <w:bCs/>
          <w:b/>
        </w:rPr>
        <w:t xml:space="preserve">divergence</w:t>
      </w:r>
      <w:r>
        <w:t xml:space="preserve">, which is the number of mutations it carries with respect to the root of the tree.</w:t>
      </w:r>
    </w:p>
    <w:p>
      <w:pPr>
        <w:pStyle w:val="CaptionedFigure"/>
      </w:pPr>
      <w:r>
        <w:drawing>
          <wp:inline>
            <wp:extent cx="5334000" cy="3421324"/>
            <wp:effectExtent b="0" l="0" r="0" t="0"/>
            <wp:docPr descr="Fig. 3. SARS-CoV-2 phylogeny from Nextstrain (source)." title="" id="1" name="Picture"/>
            <a:graphic>
              <a:graphicData uri="http://schemas.openxmlformats.org/drawingml/2006/picture">
                <pic:pic>
                  <pic:nvPicPr>
                    <pic:cNvPr descr="11-coronavirus/images/phylogeny.png" id="0" name="Picture"/>
                    <pic:cNvPicPr>
                      <a:picLocks noChangeArrowheads="1" noChangeAspect="1"/>
                    </pic:cNvPicPr>
                  </pic:nvPicPr>
                  <pic:blipFill>
                    <a:blip r:embed="rId515"/>
                    <a:stretch>
                      <a:fillRect/>
                    </a:stretch>
                  </pic:blipFill>
                  <pic:spPr bwMode="auto">
                    <a:xfrm>
                      <a:off x="0" y="0"/>
                      <a:ext cx="5334000" cy="3421324"/>
                    </a:xfrm>
                    <a:prstGeom prst="rect">
                      <a:avLst/>
                    </a:prstGeom>
                    <a:noFill/>
                    <a:ln w="9525">
                      <a:noFill/>
                      <a:headEnd/>
                      <a:tailEnd/>
                    </a:ln>
                  </pic:spPr>
                </pic:pic>
              </a:graphicData>
            </a:graphic>
          </wp:inline>
        </w:drawing>
      </w:r>
    </w:p>
    <w:p>
      <w:pPr>
        <w:pStyle w:val="ImageCaption"/>
      </w:pPr>
      <w:bookmarkStart w:id="516" w:name="fig74"/>
      <w:r>
        <w:t xml:space="preserve">Figure </w:t>
      </w:r>
      <w:fldSimple w:instr="SEQ Figure \* ARABIC ">
        <w:r>
          <w:t>74</w:t>
        </w:r>
      </w:fldSimple>
      <w:r>
        <w:t xml:space="preserve">:</w:t>
      </w:r>
      <w:r>
        <w:t xml:space="preserve"> </w:t>
      </w:r>
      <w:bookmarkEnd w:id="516"/>
      <w:r>
        <w:rPr>
          <w:bCs/>
          <w:b/>
        </w:rPr>
        <w:t xml:space="preserve">Fig. 3.</w:t>
      </w:r>
      <w:r>
        <w:t xml:space="preserve"> </w:t>
      </w:r>
      <w:r>
        <w:t xml:space="preserve">SARS-CoV-2 phylogeny from Nextstrain (</w:t>
      </w:r>
      <w:hyperlink r:id="rId514">
        <w:r>
          <w:rPr>
            <w:rStyle w:val="Hyperlink"/>
          </w:rPr>
          <w:t xml:space="preserve">source</w:t>
        </w:r>
      </w:hyperlink>
      <w:r>
        <w:t xml:space="preserve">).</w:t>
      </w:r>
    </w:p>
    <w:p>
      <w:pPr>
        <w:pStyle w:val="BodyText"/>
      </w:pPr>
      <w:r>
        <w:t xml:space="preserve">One example of the public health value of this phylogenetic analysis was the observation that the second reported case of novel coronavirus in Washington state (WA2) was genetically similar to the first reported case (WA1) six weeks earlier, suggesting ongoing community transmission. Click the tweet expand the full thread.</w:t>
      </w:r>
    </w:p>
    <w:p>
      <w:pPr>
        <w:pStyle w:val="BodyText"/>
      </w:pPr>
      <w:r>
        <w:t xml:space="preserve">(</w:t>
      </w:r>
      <w:hyperlink w:anchor="ref-kevin_purcell">
        <w:r>
          <w:rPr>
            <w:rStyle w:val="Hyperlink"/>
            <w:bCs/>
            <w:b/>
          </w:rPr>
          <w:t xml:space="preserve">kevin_purcell?</w:t>
        </w:r>
      </w:hyperlink>
      <w:r>
        <w:t xml:space="preserve">)</w:t>
      </w:r>
      <w:r>
        <w:t xml:space="preserve"> </w:t>
      </w:r>
      <w:r>
        <w:t xml:space="preserve">Please feel free to try (click the menu Embed Tweet here) and let me know if it does not work.</w:t>
      </w:r>
    </w:p>
    <w:p>
      <w:pPr>
        <w:pStyle w:val="BodyText"/>
      </w:pPr>
      <w:r>
        <w:t xml:space="preserve">— Yihui Xie (</w:t>
      </w:r>
      <w:r>
        <w:t xml:space="preserve">(</w:t>
      </w:r>
      <w:hyperlink w:anchor="ref-xieyihui">
        <w:r>
          <w:rPr>
            <w:rStyle w:val="Hyperlink"/>
            <w:bCs/>
            <w:b/>
          </w:rPr>
          <w:t xml:space="preserve">xieyihui?</w:t>
        </w:r>
      </w:hyperlink>
      <w:r>
        <w:t xml:space="preserve">)</w:t>
      </w:r>
      <w:r>
        <w:t xml:space="preserve">)</w:t>
      </w:r>
      <w:r>
        <w:t xml:space="preserve"> </w:t>
      </w:r>
      <w:r>
        <w:t xml:space="preserve">July 28, 2016</w:t>
      </w:r>
    </w:p>
    <w:bookmarkEnd w:id="517"/>
    <w:bookmarkStart w:id="520" w:name="sars-cov-2-mutation-landscape"/>
    <w:p>
      <w:pPr>
        <w:pStyle w:val="Heading2"/>
      </w:pPr>
      <w:r>
        <w:rPr>
          <w:rStyle w:val="SectionNumber"/>
        </w:rPr>
        <w:t xml:space="preserve">12.5</w:t>
      </w:r>
      <w:r>
        <w:tab/>
      </w:r>
      <w:r>
        <w:t xml:space="preserve">SARS-CoV-2 mutation landscape</w:t>
      </w:r>
    </w:p>
    <w:p>
      <w:pPr>
        <w:pStyle w:val="FirstParagraph"/>
      </w:pPr>
      <w:r>
        <w:t xml:space="preserve">The phylogeny page also has a</w:t>
      </w:r>
      <w:r>
        <w:t xml:space="preserve"> </w:t>
      </w:r>
      <w:r>
        <w:t xml:space="preserve">“</w:t>
      </w:r>
      <w:r>
        <w:t xml:space="preserve">diversity</w:t>
      </w:r>
      <w:r>
        <w:t xml:space="preserve">”</w:t>
      </w:r>
      <w:r>
        <w:t xml:space="preserve"> </w:t>
      </w:r>
      <w:r>
        <w:t xml:space="preserve">section, where it plots the number of mutations observed in different regions of the SARS-CoV-2 genome sequence.</w:t>
      </w:r>
    </w:p>
    <w:p>
      <w:pPr>
        <w:pStyle w:val="CaptionedFigure"/>
      </w:pPr>
      <w:r>
        <w:drawing>
          <wp:inline>
            <wp:extent cx="5334000" cy="1553839"/>
            <wp:effectExtent b="0" l="0" r="0" t="0"/>
            <wp:docPr descr="Fig. 4. Genomic distribution of mutations across SARS-CoV-2 strains (source)." title="" id="1" name="Picture"/>
            <a:graphic>
              <a:graphicData uri="http://schemas.openxmlformats.org/drawingml/2006/picture">
                <pic:pic>
                  <pic:nvPicPr>
                    <pic:cNvPr descr="11-coronavirus/images/diversity.png" id="0" name="Picture"/>
                    <pic:cNvPicPr>
                      <a:picLocks noChangeArrowheads="1" noChangeAspect="1"/>
                    </pic:cNvPicPr>
                  </pic:nvPicPr>
                  <pic:blipFill>
                    <a:blip r:embed="rId518"/>
                    <a:stretch>
                      <a:fillRect/>
                    </a:stretch>
                  </pic:blipFill>
                  <pic:spPr bwMode="auto">
                    <a:xfrm>
                      <a:off x="0" y="0"/>
                      <a:ext cx="5334000" cy="1553839"/>
                    </a:xfrm>
                    <a:prstGeom prst="rect">
                      <a:avLst/>
                    </a:prstGeom>
                    <a:noFill/>
                    <a:ln w="9525">
                      <a:noFill/>
                      <a:headEnd/>
                      <a:tailEnd/>
                    </a:ln>
                  </pic:spPr>
                </pic:pic>
              </a:graphicData>
            </a:graphic>
          </wp:inline>
        </w:drawing>
      </w:r>
    </w:p>
    <w:p>
      <w:pPr>
        <w:pStyle w:val="ImageCaption"/>
      </w:pPr>
      <w:bookmarkStart w:id="519" w:name="fig75"/>
      <w:r>
        <w:t xml:space="preserve">Figure </w:t>
      </w:r>
      <w:fldSimple w:instr="SEQ Figure \* ARABIC ">
        <w:r>
          <w:t>75</w:t>
        </w:r>
      </w:fldSimple>
      <w:r>
        <w:t xml:space="preserve">:</w:t>
      </w:r>
      <w:r>
        <w:t xml:space="preserve"> </w:t>
      </w:r>
      <w:bookmarkEnd w:id="519"/>
      <w:r>
        <w:rPr>
          <w:bCs/>
          <w:b/>
        </w:rPr>
        <w:t xml:space="preserve">Fig. 4.</w:t>
      </w:r>
      <w:r>
        <w:t xml:space="preserve"> </w:t>
      </w:r>
      <w:r>
        <w:t xml:space="preserve">Genomic distribution of mutations across SARS-CoV-2 strains (</w:t>
      </w:r>
      <w:hyperlink r:id="rId514">
        <w:r>
          <w:rPr>
            <w:rStyle w:val="Hyperlink"/>
          </w:rPr>
          <w:t xml:space="preserve">source</w:t>
        </w:r>
      </w:hyperlink>
      <w:r>
        <w:t xml:space="preserve">).</w:t>
      </w:r>
    </w:p>
    <w:p>
      <w:r>
        <w:pict>
          <v:rect style="width:0;height:1.5pt" o:hralign="center" o:hrstd="t" o:hr="t"/>
        </w:pict>
      </w:r>
    </w:p>
    <w:p>
      <w:pPr>
        <w:pStyle w:val="FirstParagraph"/>
      </w:pPr>
      <w:r>
        <w:t xml:space="preserve">Does this plot imply that specific regions of the SARS-CoV-2 genome are more susceptible to mutation?</w:t>
      </w:r>
    </w:p>
    <w:p>
      <w:pPr>
        <w:pStyle w:val="BodyText"/>
      </w:pPr>
      <w:r>
        <w:t xml:space="preserve">No – this plot can be interpreted as showing where mutations</w:t>
      </w:r>
      <w:r>
        <w:t xml:space="preserve"> </w:t>
      </w:r>
      <w:r>
        <w:rPr>
          <w:bCs/>
          <w:b/>
        </w:rPr>
        <w:t xml:space="preserve">persist</w:t>
      </w:r>
      <w:r>
        <w:t xml:space="preserve"> </w:t>
      </w:r>
      <w:r>
        <w:t xml:space="preserve">in the SARS-CoV-2 genome, not where they</w:t>
      </w:r>
      <w:r>
        <w:t xml:space="preserve"> </w:t>
      </w:r>
      <w:r>
        <w:rPr>
          <w:iCs/>
          <w:i/>
        </w:rPr>
        <w:t xml:space="preserve">occur</w:t>
      </w:r>
      <w:r>
        <w:t xml:space="preserve">.</w:t>
      </w:r>
    </w:p>
    <w:p>
      <w:pPr>
        <w:pStyle w:val="BodyText"/>
      </w:pPr>
      <w:r>
        <w:t xml:space="preserve">Although mutation occurrence is mostly random, the genomic distribution we see in this plot has been filtered by natural selection. Beneficial mutations are selected for, causing them to appear more frequently in pathogenically important regions like the spike protein (</w:t>
      </w:r>
      <w:r>
        <w:rPr>
          <w:bCs/>
          <w:b/>
        </w:rPr>
        <w:t xml:space="preserve">S</w:t>
      </w:r>
      <w:r>
        <w:t xml:space="preserve">).</w:t>
      </w:r>
    </w:p>
    <w:p>
      <w:pPr>
        <w:pStyle w:val="BodyText"/>
      </w:pPr>
      <w:r>
        <w:t xml:space="preserve">We sometimes see recurring independent mutations where the same amino acid is changed across different SARS-CoV-2 strains, which is extremely strong evidence of selection.</w:t>
      </w:r>
    </w:p>
    <w:p>
      <w:r>
        <w:pict>
          <v:rect style="width:0;height:1.5pt" o:hralign="center" o:hrstd="t" o:hr="t"/>
        </w:pict>
      </w:r>
    </w:p>
    <w:bookmarkEnd w:id="520"/>
    <w:bookmarkStart w:id="522" w:name="setup-8"/>
    <w:p>
      <w:pPr>
        <w:pStyle w:val="Heading2"/>
      </w:pPr>
      <w:r>
        <w:rPr>
          <w:rStyle w:val="SectionNumber"/>
        </w:rPr>
        <w:t xml:space="preserve">12.6</w:t>
      </w:r>
      <w:r>
        <w:tab/>
      </w:r>
      <w:r>
        <w:t xml:space="preserve">Setup</w:t>
      </w:r>
    </w:p>
    <w:p>
      <w:pPr>
        <w:pStyle w:val="FirstParagraph"/>
      </w:pPr>
      <w:r>
        <w:t xml:space="preserve">In the rest of this module we’ll place</w:t>
      </w:r>
      <w:r>
        <w:t xml:space="preserve"> </w:t>
      </w:r>
      <w:r>
        <w:rPr>
          <w:bCs/>
          <w:b/>
        </w:rPr>
        <w:t xml:space="preserve">SARS-CoV-2</w:t>
      </w:r>
      <w:r>
        <w:t xml:space="preserve"> </w:t>
      </w:r>
      <w:r>
        <w:t xml:space="preserve">on a phylogeny of 24 distantly related coronavirus sequences (SARS, MERS, etc.) from both human and animal hosts.</w:t>
      </w:r>
    </w:p>
    <w:bookmarkStart w:id="521" w:name="r-packages-7"/>
    <w:p>
      <w:pPr>
        <w:pStyle w:val="Heading3"/>
      </w:pPr>
      <w:r>
        <w:rPr>
          <w:rStyle w:val="SectionNumber"/>
        </w:rPr>
        <w:t xml:space="preserve">12.6.1</w:t>
      </w:r>
      <w:r>
        <w:tab/>
      </w:r>
      <w:r>
        <w:t xml:space="preserve">R packages</w:t>
      </w:r>
    </w:p>
    <w:p>
      <w:pPr>
        <w:pStyle w:val="FirstParagraph"/>
      </w:pPr>
      <w:r>
        <w:t xml:space="preserve">We’ll use</w:t>
      </w:r>
      <w:r>
        <w:t xml:space="preserve"> </w:t>
      </w:r>
      <w:r>
        <w:rPr>
          <w:rStyle w:val="VerbatimChar"/>
        </w:rPr>
        <w:t xml:space="preserve">ape</w:t>
      </w:r>
      <w:r>
        <w:t xml:space="preserve"> </w:t>
      </w:r>
      <w:r>
        <w:t xml:space="preserve">for phylogenetics,</w:t>
      </w:r>
      <w:r>
        <w:t xml:space="preserve"> </w:t>
      </w:r>
      <w:r>
        <w:rPr>
          <w:rStyle w:val="VerbatimChar"/>
        </w:rPr>
        <w:t xml:space="preserve">ggtree</w:t>
      </w:r>
      <w:r>
        <w:t xml:space="preserve"> </w:t>
      </w:r>
      <w:r>
        <w:t xml:space="preserve">for plotting trees, and</w:t>
      </w:r>
      <w:r>
        <w:t xml:space="preserve"> </w:t>
      </w:r>
      <w:r>
        <w:rPr>
          <w:rStyle w:val="VerbatimChar"/>
        </w:rPr>
        <w:t xml:space="preserve">harrietr</w:t>
      </w:r>
      <w:r>
        <w:t xml:space="preserve"> </w:t>
      </w:r>
      <w:r>
        <w:t xml:space="preserve">for data transformation.</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(ape)</w:t>
      </w:r>
      <w:r>
        <w:br/>
      </w:r>
      <w:r>
        <w:rPr>
          <w:rStyle w:val="FunctionTok"/>
        </w:rPr>
        <w:t xml:space="preserve">library</w:t>
      </w:r>
      <w:r>
        <w:rPr>
          <w:rStyle w:val="NormalTok"/>
        </w:rPr>
        <w:t xml:space="preserve">(ggtree)</w:t>
      </w:r>
      <w:r>
        <w:br/>
      </w:r>
      <w:r>
        <w:rPr>
          <w:rStyle w:val="FunctionTok"/>
        </w:rPr>
        <w:t xml:space="preserve">library</w:t>
      </w:r>
      <w:r>
        <w:rPr>
          <w:rStyle w:val="NormalTok"/>
        </w:rPr>
        <w:t xml:space="preserve">(harrietr)</w:t>
      </w:r>
    </w:p>
    <w:bookmarkEnd w:id="521"/>
    <w:bookmarkEnd w:id="522"/>
    <w:bookmarkStart w:id="525" w:name="data-6"/>
    <w:p>
      <w:pPr>
        <w:pStyle w:val="Heading2"/>
      </w:pPr>
      <w:r>
        <w:rPr>
          <w:rStyle w:val="SectionNumber"/>
        </w:rPr>
        <w:t xml:space="preserve">12.7</w:t>
      </w:r>
      <w:r>
        <w:tab/>
      </w:r>
      <w:r>
        <w:t xml:space="preserve">Data</w:t>
      </w:r>
    </w:p>
    <w:bookmarkStart w:id="523" w:name="metadata-1"/>
    <w:p>
      <w:pPr>
        <w:pStyle w:val="Heading4"/>
      </w:pPr>
      <w:r>
        <w:rPr>
          <w:rStyle w:val="SectionNumber"/>
        </w:rPr>
        <w:t xml:space="preserve">12.7.0.1</w:t>
      </w:r>
      <w:r>
        <w:tab/>
      </w:r>
      <w:r>
        <w:t xml:space="preserve">Metadata</w:t>
      </w:r>
    </w:p>
    <w:p>
      <w:pPr>
        <w:pStyle w:val="FirstParagraph"/>
      </w:pPr>
      <w:r>
        <w:t xml:space="preserve">The</w:t>
      </w:r>
      <w:r>
        <w:t xml:space="preserve"> </w:t>
      </w:r>
      <w:r>
        <w:rPr>
          <w:rStyle w:val="VerbatimChar"/>
        </w:rPr>
        <w:t xml:space="preserve">accessions</w:t>
      </w:r>
      <w:r>
        <w:t xml:space="preserve"> </w:t>
      </w:r>
      <w:r>
        <w:t xml:space="preserve">dataframe contains the GenBank IDs and full names of the coronavirus sequences we’re using:</w:t>
      </w:r>
    </w:p>
    <w:p>
      <w:pPr>
        <w:pStyle w:val="SourceCode"/>
      </w:pPr>
      <w:r>
        <w:rPr>
          <w:rStyle w:val="NormalTok"/>
        </w:rPr>
        <w:t xml:space="preserve">accessions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"accessions.txt"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w:t>
      </w:r>
      <w:r>
        <w:br/>
      </w:r>
      <w:r>
        <w:rPr>
          <w:rStyle w:val="FunctionTok"/>
        </w:rPr>
        <w:t xml:space="preserve">head</w:t>
      </w:r>
      <w:r>
        <w:rPr>
          <w:rStyle w:val="NormalTok"/>
        </w:rPr>
        <w:t xml:space="preserve">(accessions)</w:t>
      </w:r>
    </w:p>
    <w:p>
      <w:pPr>
        <w:pStyle w:val="SourceCode"/>
      </w:pPr>
      <w:r>
        <w:rPr>
          <w:rStyle w:val="VerbatimChar"/>
        </w:rPr>
        <w:t xml:space="preserve">##         id                                      name</w:t>
      </w:r>
      <w:r>
        <w:br/>
      </w:r>
      <w:r>
        <w:rPr>
          <w:rStyle w:val="VerbatimChar"/>
        </w:rPr>
        <w:t xml:space="preserve">## 1 DQ022305    DQ022305.2 Bat SARS coronavirus HKU3-1</w:t>
      </w:r>
      <w:r>
        <w:br/>
      </w:r>
      <w:r>
        <w:rPr>
          <w:rStyle w:val="VerbatimChar"/>
        </w:rPr>
        <w:t xml:space="preserve">## 2 DQ071615       DQ071615.1 Bat SARS coronavirus Rp3</w:t>
      </w:r>
      <w:r>
        <w:br/>
      </w:r>
      <w:r>
        <w:rPr>
          <w:rStyle w:val="VerbatimChar"/>
        </w:rPr>
        <w:t xml:space="preserve">## 3 DQ412043       DQ412043.1 Bat SARS coronavirus Rm1</w:t>
      </w:r>
      <w:r>
        <w:br/>
      </w:r>
      <w:r>
        <w:rPr>
          <w:rStyle w:val="VerbatimChar"/>
        </w:rPr>
        <w:t xml:space="preserve">## 4 JX993988  JX993988.1 Bat coronavirus Cp/Yunnan2011</w:t>
      </w:r>
      <w:r>
        <w:br/>
      </w:r>
      <w:r>
        <w:rPr>
          <w:rStyle w:val="VerbatimChar"/>
        </w:rPr>
        <w:t xml:space="preserve">## 5 FJ588686        FJ588686.1 Bat SARS CoV Rs672/2006</w:t>
      </w:r>
      <w:r>
        <w:br/>
      </w:r>
      <w:r>
        <w:rPr>
          <w:rStyle w:val="VerbatimChar"/>
        </w:rPr>
        <w:t xml:space="preserve">## 6 JX993987 JX993987.1 Bat coronavirus Rp/Shaanxi2011</w:t>
      </w:r>
    </w:p>
    <w:p>
      <w:pPr>
        <w:pStyle w:val="FirstParagraph"/>
      </w:pPr>
      <w:r>
        <w:t xml:space="preserve">The SARS-CoV-2 sequence we’re using is</w:t>
      </w:r>
      <w:r>
        <w:t xml:space="preserve"> </w:t>
      </w:r>
      <w:r>
        <w:rPr>
          <w:rStyle w:val="VerbatimChar"/>
        </w:rPr>
        <w:t xml:space="preserve">MT093631</w:t>
      </w:r>
      <w:r>
        <w:t xml:space="preserve"> </w:t>
      </w:r>
      <w:r>
        <w:t xml:space="preserve">(</w:t>
      </w:r>
      <w:r>
        <w:rPr>
          <w:rStyle w:val="VerbatimChar"/>
        </w:rPr>
        <w:t xml:space="preserve">MT093631.2 Severe acute respiratory syndrome coronavirus 2 isolate SARS-CoV-2/human/CHN/WH-09/2020</w:t>
      </w:r>
      <w:r>
        <w:t xml:space="preserve">).</w:t>
      </w:r>
    </w:p>
    <w:bookmarkEnd w:id="523"/>
    <w:bookmarkStart w:id="524" w:name="dna-sequences"/>
    <w:p>
      <w:pPr>
        <w:pStyle w:val="Heading4"/>
      </w:pPr>
      <w:r>
        <w:rPr>
          <w:rStyle w:val="SectionNumber"/>
        </w:rPr>
        <w:t xml:space="preserve">12.7.0.2</w:t>
      </w:r>
      <w:r>
        <w:tab/>
      </w:r>
      <w:r>
        <w:t xml:space="preserve">DNA sequences</w:t>
      </w:r>
    </w:p>
    <w:p>
      <w:pPr>
        <w:pStyle w:val="FirstParagraph"/>
      </w:pPr>
      <w:r>
        <w:t xml:space="preserve">We’ve downloaded and</w:t>
      </w:r>
      <w:r>
        <w:t xml:space="preserve"> </w:t>
      </w:r>
      <w:r>
        <w:rPr>
          <w:bCs/>
          <w:b/>
        </w:rPr>
        <w:t xml:space="preserve">aligned</w:t>
      </w:r>
      <w:r>
        <w:t xml:space="preserve"> </w:t>
      </w:r>
      <w:r>
        <w:t xml:space="preserve">the genome sequences of these coronaviruses in the</w:t>
      </w:r>
      <w:r>
        <w:t xml:space="preserve"> </w:t>
      </w:r>
      <w:r>
        <w:rPr>
          <w:rStyle w:val="VerbatimChar"/>
        </w:rPr>
        <w:t xml:space="preserve">aligned.fa</w:t>
      </w:r>
      <w:r>
        <w:t xml:space="preserve"> </w:t>
      </w:r>
      <w:r>
        <w:rPr>
          <w:bCs/>
          <w:b/>
        </w:rPr>
        <w:t xml:space="preserve">FASTA</w:t>
      </w:r>
      <w:r>
        <w:t xml:space="preserve"> </w:t>
      </w:r>
      <w:r>
        <w:t xml:space="preserve">file. Click on the file to preview the sequence of the first coronavirus:</w:t>
      </w:r>
    </w:p>
    <w:p>
      <w:pPr>
        <w:pStyle w:val="SourceCode"/>
      </w:pPr>
      <w:r>
        <w:rPr>
          <w:rStyle w:val="VerbatimChar"/>
        </w:rPr>
        <w:t xml:space="preserve">&gt;DQ022305</w:t>
      </w:r>
      <w:r>
        <w:br/>
      </w:r>
      <w:r>
        <w:rPr>
          <w:rStyle w:val="VerbatimChar"/>
        </w:rPr>
        <w:t xml:space="preserve">----------------------------------------GTTAGGTTTTTACCTACCCAGGAAA--AGCCAACCAACC-</w:t>
      </w:r>
      <w:r>
        <w:br/>
      </w:r>
      <w:r>
        <w:rPr>
          <w:rStyle w:val="VerbatimChar"/>
        </w:rPr>
        <w:t xml:space="preserve">TTGATCTCTTGTAGATCTGTTCTCTAAACGAACTTTAAAA------TCTGTGTGGCTGTCGCTCGGCTGCATGCCTAGCG</w:t>
      </w:r>
      <w:r>
        <w:br/>
      </w:r>
      <w:r>
        <w:rPr>
          <w:rStyle w:val="VerbatimChar"/>
        </w:rPr>
        <w:t xml:space="preserve">CACCTACGCAGTATAAATATTAAT-AACTTTACTGTCGTTGACAAGAAACGAGTAACTCGTCCCTCTTCTGCAGACTGCT</w:t>
      </w:r>
    </w:p>
    <w:p>
      <w:r>
        <w:pict>
          <v:rect style="width:0;height:1.5pt" o:hralign="center" o:hrstd="t" o:hr="t"/>
        </w:pict>
      </w:r>
    </w:p>
    <w:p>
      <w:pPr>
        <w:pStyle w:val="FirstParagraph"/>
      </w:pPr>
      <w:r>
        <w:t xml:space="preserve">FASTA format</w:t>
      </w:r>
    </w:p>
    <w:p>
      <w:pPr>
        <w:pStyle w:val="BodyText"/>
      </w:pPr>
      <w:r>
        <w:rPr>
          <w:rStyle w:val="VerbatimChar"/>
        </w:rPr>
        <w:t xml:space="preserve">.fa</w:t>
      </w:r>
      <w:r>
        <w:t xml:space="preserve"> </w:t>
      </w:r>
      <w:r>
        <w:t xml:space="preserve">indicates a</w:t>
      </w:r>
      <w:r>
        <w:t xml:space="preserve"> </w:t>
      </w:r>
      <w:r>
        <w:rPr>
          <w:bCs/>
          <w:b/>
        </w:rPr>
        <w:t xml:space="preserve">FASTA</w:t>
      </w:r>
      <w:r>
        <w:t xml:space="preserve"> </w:t>
      </w:r>
      <w:r>
        <w:t xml:space="preserve">file, which is a text-based format for representing DNA (or protein) sequences.</w:t>
      </w:r>
    </w:p>
    <w:p>
      <w:pPr>
        <w:pStyle w:val="BodyText"/>
      </w:pPr>
      <w:r>
        <w:t xml:space="preserve">In a file that contains multiple sequences (like ours), the</w:t>
      </w:r>
      <w:r>
        <w:t xml:space="preserve"> </w:t>
      </w:r>
      <w:r>
        <w:rPr>
          <w:rStyle w:val="VerbatimChar"/>
          <w:bCs/>
          <w:b/>
        </w:rPr>
        <w:t xml:space="preserve">&gt;</w:t>
      </w:r>
      <w:r>
        <w:t xml:space="preserve"> </w:t>
      </w:r>
      <w:r>
        <w:t xml:space="preserve">character indicates the start of a new sequence and is usually followed by the sequence name.</w:t>
      </w:r>
    </w:p>
    <w:p>
      <w:r>
        <w:pict>
          <v:rect style="width:0;height:1.5pt" o:hralign="center" o:hrstd="t" o:hr="t"/>
        </w:pict>
      </w:r>
    </w:p>
    <w:p>
      <w:r>
        <w:pict>
          <v:rect style="width:0;height:1.5pt" o:hralign="center" o:hrstd="t" o:hr="t"/>
        </w:pict>
      </w:r>
    </w:p>
    <w:p>
      <w:pPr>
        <w:pStyle w:val="FirstParagraph"/>
      </w:pPr>
      <w:r>
        <w:t xml:space="preserve">Why do the sequences have to be aligned?</w:t>
      </w:r>
    </w:p>
    <w:p>
      <w:pPr>
        <w:pStyle w:val="BodyText"/>
      </w:pPr>
      <w:r>
        <w:t xml:space="preserve">To construct a phylogeny, we compare how a site in the genome has changed in different coronavirus strains. Sequences need to be</w:t>
      </w:r>
      <w:r>
        <w:t xml:space="preserve"> </w:t>
      </w:r>
      <w:r>
        <w:rPr>
          <w:bCs/>
          <w:b/>
        </w:rPr>
        <w:t xml:space="preserve">aligned</w:t>
      </w:r>
      <w:r>
        <w:t xml:space="preserve"> </w:t>
      </w:r>
      <w:r>
        <w:t xml:space="preserve">so that we know we’re comparing the same site across sequences.</w:t>
      </w:r>
    </w:p>
    <w:p>
      <w:r>
        <w:pict>
          <v:rect style="width:0;height:1.5pt" o:hralign="center" o:hrstd="t" o:hr="t"/>
        </w:pict>
      </w:r>
    </w:p>
    <w:bookmarkEnd w:id="524"/>
    <w:bookmarkEnd w:id="525"/>
    <w:bookmarkStart w:id="529" w:name="neighbor-joining-trees"/>
    <w:p>
      <w:pPr>
        <w:pStyle w:val="Heading2"/>
      </w:pPr>
      <w:r>
        <w:rPr>
          <w:rStyle w:val="SectionNumber"/>
        </w:rPr>
        <w:t xml:space="preserve">12.8</w:t>
      </w:r>
      <w:r>
        <w:tab/>
      </w:r>
      <w:r>
        <w:t xml:space="preserve">Neighbor joining trees</w:t>
      </w:r>
    </w:p>
    <w:p>
      <w:pPr>
        <w:pStyle w:val="FirstParagraph"/>
      </w:pPr>
      <w:r>
        <w:t xml:space="preserve">One approach to building a phylogeny of sequences is</w:t>
      </w:r>
      <w:r>
        <w:t xml:space="preserve"> </w:t>
      </w:r>
      <w:hyperlink r:id="rId526">
        <w:r>
          <w:rPr>
            <w:rStyle w:val="Hyperlink"/>
            <w:bCs/>
            <w:b/>
          </w:rPr>
          <w:t xml:space="preserve">neighbor joining</w:t>
        </w:r>
      </w:hyperlink>
      <w:r>
        <w:t xml:space="preserve">, which clusters sequences based on their pairwise genetic distance. In this approach, we:</w:t>
      </w:r>
    </w:p>
    <w:p>
      <w:pPr>
        <w:numPr>
          <w:ilvl w:val="0"/>
          <w:numId w:val="1115"/>
        </w:numPr>
        <w:pStyle w:val="Compact"/>
      </w:pPr>
      <w:r>
        <w:t xml:space="preserve">Start with a</w:t>
      </w:r>
      <w:r>
        <w:t xml:space="preserve"> </w:t>
      </w:r>
      <w:r>
        <w:rPr>
          <w:bCs/>
          <w:b/>
        </w:rPr>
        <w:t xml:space="preserve">star phylogeny</w:t>
      </w:r>
      <w:r>
        <w:t xml:space="preserve"> </w:t>
      </w:r>
      <w:r>
        <w:t xml:space="preserve">that assumes all samples are equally related (Fig. 5A)</w:t>
      </w:r>
    </w:p>
    <w:p>
      <w:pPr>
        <w:numPr>
          <w:ilvl w:val="0"/>
          <w:numId w:val="1115"/>
        </w:numPr>
        <w:pStyle w:val="Compact"/>
      </w:pPr>
      <w:r>
        <w:t xml:space="preserve">Compute a pairwise</w:t>
      </w:r>
      <w:r>
        <w:t xml:space="preserve"> </w:t>
      </w:r>
      <w:r>
        <w:rPr>
          <w:bCs/>
          <w:b/>
        </w:rPr>
        <w:t xml:space="preserve">distance matrix</w:t>
      </w:r>
      <w:r>
        <w:t xml:space="preserve"> </w:t>
      </w:r>
      <w:r>
        <w:t xml:space="preserve">between sequences, and look for the pair of sequences that are most similar to each other</w:t>
      </w:r>
    </w:p>
    <w:p>
      <w:pPr>
        <w:numPr>
          <w:ilvl w:val="0"/>
          <w:numId w:val="1115"/>
        </w:numPr>
        <w:pStyle w:val="Compact"/>
      </w:pPr>
      <w:r>
        <w:t xml:space="preserve">We join these two sequences to form a new node (Fig. 5B)</w:t>
      </w:r>
    </w:p>
    <w:p>
      <w:pPr>
        <w:numPr>
          <w:ilvl w:val="0"/>
          <w:numId w:val="1115"/>
        </w:numPr>
        <w:pStyle w:val="Compact"/>
      </w:pPr>
      <w:r>
        <w:t xml:space="preserve">The distance matrix is re-computed and this process repeats until all nodes are joined (Fig. 5C)</w:t>
      </w:r>
    </w:p>
    <w:p>
      <w:pPr>
        <w:pStyle w:val="CaptionedFigure"/>
      </w:pPr>
      <w:r>
        <w:drawing>
          <wp:inline>
            <wp:extent cx="5334000" cy="1553517"/>
            <wp:effectExtent b="0" l="0" r="0" t="0"/>
            <wp:docPr descr="Fig. 5. Steps for constructing a neighbor joining tree (source)." title="" id="1" name="Picture"/>
            <a:graphic>
              <a:graphicData uri="http://schemas.openxmlformats.org/drawingml/2006/picture">
                <pic:pic>
                  <pic:nvPicPr>
                    <pic:cNvPr descr="11-coronavirus/images/neighbor_joining.jpg" id="0" name="Picture"/>
                    <pic:cNvPicPr>
                      <a:picLocks noChangeArrowheads="1" noChangeAspect="1"/>
                    </pic:cNvPicPr>
                  </pic:nvPicPr>
                  <pic:blipFill>
                    <a:blip r:embed="rId527"/>
                    <a:stretch>
                      <a:fillRect/>
                    </a:stretch>
                  </pic:blipFill>
                  <pic:spPr bwMode="auto">
                    <a:xfrm>
                      <a:off x="0" y="0"/>
                      <a:ext cx="5334000" cy="1553517"/>
                    </a:xfrm>
                    <a:prstGeom prst="rect">
                      <a:avLst/>
                    </a:prstGeom>
                    <a:noFill/>
                    <a:ln w="9525">
                      <a:noFill/>
                      <a:headEnd/>
                      <a:tailEnd/>
                    </a:ln>
                  </pic:spPr>
                </pic:pic>
              </a:graphicData>
            </a:graphic>
          </wp:inline>
        </w:drawing>
      </w:r>
    </w:p>
    <w:p>
      <w:pPr>
        <w:pStyle w:val="ImageCaption"/>
      </w:pPr>
      <w:bookmarkStart w:id="528" w:name="fig76"/>
      <w:r>
        <w:t xml:space="preserve">Figure </w:t>
      </w:r>
      <w:fldSimple w:instr="SEQ Figure \* ARABIC ">
        <w:r>
          <w:t>76</w:t>
        </w:r>
      </w:fldSimple>
      <w:r>
        <w:t xml:space="preserve">:</w:t>
      </w:r>
      <w:r>
        <w:t xml:space="preserve"> </w:t>
      </w:r>
      <w:bookmarkEnd w:id="528"/>
      <w:r>
        <w:rPr>
          <w:bCs/>
          <w:b/>
        </w:rPr>
        <w:t xml:space="preserve">Fig. 5.</w:t>
      </w:r>
      <w:r>
        <w:t xml:space="preserve"> </w:t>
      </w:r>
      <w:r>
        <w:t xml:space="preserve">Steps for constructing a neighbor joining tree (</w:t>
      </w:r>
      <w:hyperlink r:id="rId526">
        <w:r>
          <w:rPr>
            <w:rStyle w:val="Hyperlink"/>
          </w:rPr>
          <w:t xml:space="preserve">source</w:t>
        </w:r>
      </w:hyperlink>
      <w:r>
        <w:t xml:space="preserve">).</w:t>
      </w:r>
    </w:p>
    <w:bookmarkEnd w:id="529"/>
    <w:bookmarkStart w:id="531" w:name="computing-pairwise-distance"/>
    <w:p>
      <w:pPr>
        <w:pStyle w:val="Heading2"/>
      </w:pPr>
      <w:r>
        <w:rPr>
          <w:rStyle w:val="SectionNumber"/>
        </w:rPr>
        <w:t xml:space="preserve">12.9</w:t>
      </w:r>
      <w:r>
        <w:tab/>
      </w:r>
      <w:r>
        <w:t xml:space="preserve">Computing pairwise distance</w:t>
      </w:r>
    </w:p>
    <w:p>
      <w:pPr>
        <w:pStyle w:val="FirstParagraph"/>
      </w:pPr>
      <w:r>
        <w:t xml:space="preserve">Read in the FASTA file of aligned sequences with the</w:t>
      </w:r>
      <w:r>
        <w:t xml:space="preserve"> </w:t>
      </w:r>
      <w:r>
        <w:rPr>
          <w:rStyle w:val="VerbatimChar"/>
        </w:rPr>
        <w:t xml:space="preserve">read.dna</w:t>
      </w:r>
      <w:r>
        <w:t xml:space="preserve"> </w:t>
      </w:r>
      <w:r>
        <w:t xml:space="preserve">function from</w:t>
      </w:r>
      <w:r>
        <w:t xml:space="preserve"> </w:t>
      </w:r>
      <w:r>
        <w:rPr>
          <w:rStyle w:val="VerbatimChar"/>
        </w:rPr>
        <w:t xml:space="preserve">ape</w:t>
      </w:r>
      <w:r>
        <w:t xml:space="preserve">:</w:t>
      </w:r>
    </w:p>
    <w:p>
      <w:pPr>
        <w:pStyle w:val="SourceCode"/>
      </w:pPr>
      <w:r>
        <w:rPr>
          <w:rStyle w:val="NormalTok"/>
        </w:rPr>
        <w:t xml:space="preserve">dna </w:t>
      </w:r>
      <w:r>
        <w:rPr>
          <w:rStyle w:val="OtherTok"/>
        </w:rPr>
        <w:t xml:space="preserve">&lt;-</w:t>
      </w:r>
      <w:r>
        <w:rPr>
          <w:rStyle w:val="NormalTok"/>
        </w:rPr>
        <w:t xml:space="preserve"> </w:t>
      </w:r>
      <w:r>
        <w:rPr>
          <w:rStyle w:val="FunctionTok"/>
        </w:rPr>
        <w:t xml:space="preserve">read.dna</w:t>
      </w:r>
      <w:r>
        <w:rPr>
          <w:rStyle w:val="NormalTok"/>
        </w:rPr>
        <w:t xml:space="preserve">(</w:t>
      </w:r>
      <w:r>
        <w:rPr>
          <w:rStyle w:val="StringTok"/>
        </w:rPr>
        <w:t xml:space="preserve">"aligned.fa"</w:t>
      </w:r>
      <w:r>
        <w:rPr>
          <w:rStyle w:val="NormalTok"/>
        </w:rPr>
        <w:t xml:space="preserve">, </w:t>
      </w:r>
      <w:r>
        <w:rPr>
          <w:rStyle w:val="AttributeTok"/>
        </w:rPr>
        <w:t xml:space="preserve">format =</w:t>
      </w:r>
      <w:r>
        <w:rPr>
          <w:rStyle w:val="NormalTok"/>
        </w:rPr>
        <w:t xml:space="preserve"> </w:t>
      </w:r>
      <w:r>
        <w:rPr>
          <w:rStyle w:val="StringTok"/>
        </w:rPr>
        <w:t xml:space="preserve">"fasta"</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then compute the pairwise</w:t>
      </w:r>
      <w:r>
        <w:t xml:space="preserve"> </w:t>
      </w:r>
      <w:r>
        <w:rPr>
          <w:bCs/>
          <w:b/>
        </w:rPr>
        <w:t xml:space="preserve">distance matrix</w:t>
      </w:r>
      <w:r>
        <w:t xml:space="preserve">:</w:t>
      </w:r>
    </w:p>
    <w:p>
      <w:pPr>
        <w:pStyle w:val="SourceCode"/>
      </w:pPr>
      <w:r>
        <w:rPr>
          <w:rStyle w:val="NormalTok"/>
        </w:rPr>
        <w:t xml:space="preserve">D </w:t>
      </w:r>
      <w:r>
        <w:rPr>
          <w:rStyle w:val="OtherTok"/>
        </w:rPr>
        <w:t xml:space="preserve">&lt;-</w:t>
      </w:r>
      <w:r>
        <w:rPr>
          <w:rStyle w:val="NormalTok"/>
        </w:rPr>
        <w:t xml:space="preserve"> </w:t>
      </w:r>
      <w:r>
        <w:rPr>
          <w:rStyle w:val="FunctionTok"/>
        </w:rPr>
        <w:t xml:space="preserve">dist.dna</w:t>
      </w:r>
      <w:r>
        <w:rPr>
          <w:rStyle w:val="NormalTok"/>
        </w:rPr>
        <w:t xml:space="preserve">(dna, </w:t>
      </w:r>
      <w:r>
        <w:rPr>
          <w:rStyle w:val="AttributeTok"/>
        </w:rPr>
        <w:t xml:space="preserve">model =</w:t>
      </w:r>
      <w:r>
        <w:rPr>
          <w:rStyle w:val="NormalTok"/>
        </w:rPr>
        <w:t xml:space="preserve"> </w:t>
      </w:r>
      <w:r>
        <w:rPr>
          <w:rStyle w:val="StringTok"/>
        </w:rPr>
        <w:t xml:space="preserve">"TN93"</w:t>
      </w:r>
      <w:r>
        <w:rPr>
          <w:rStyle w:val="NormalTok"/>
        </w:rPr>
        <w:t xml:space="preserve">, </w:t>
      </w:r>
      <w:r>
        <w:rPr>
          <w:rStyle w:val="AttributeTok"/>
        </w:rPr>
        <w:t xml:space="preserve">as.matrix =</w:t>
      </w:r>
      <w:r>
        <w:rPr>
          <w:rStyle w:val="NormalTok"/>
        </w:rPr>
        <w:t xml:space="preserve"> </w:t>
      </w:r>
      <w:r>
        <w:rPr>
          <w:rStyle w:val="ConstantTok"/>
        </w:rPr>
        <w:t xml:space="preserve">TRUE</w:t>
      </w:r>
      <w:r>
        <w:rPr>
          <w:rStyle w:val="NormalTok"/>
        </w:rPr>
        <w:t xml:space="preserve">)</w:t>
      </w:r>
    </w:p>
    <w:p>
      <w:pPr>
        <w:pStyle w:val="FirstParagraph"/>
      </w:pPr>
      <w:r>
        <w:t xml:space="preserve">We can plot this matrix to visualize it:</w:t>
      </w:r>
    </w:p>
    <w:p>
      <w:pPr>
        <w:pStyle w:val="SourceCode"/>
      </w:pPr>
      <w:r>
        <w:rPr>
          <w:rStyle w:val="CommentTok"/>
        </w:rPr>
        <w:t xml:space="preserve"># use the "melt_dist" function from harrietr package to convert</w:t>
      </w:r>
      <w:r>
        <w:br/>
      </w:r>
      <w:r>
        <w:rPr>
          <w:rStyle w:val="CommentTok"/>
        </w:rPr>
        <w:t xml:space="preserve"># the distance matrix to "long" format for ggplot</w:t>
      </w:r>
      <w:r>
        <w:br/>
      </w:r>
      <w:r>
        <w:rPr>
          <w:rStyle w:val="NormalTok"/>
        </w:rPr>
        <w:t xml:space="preserve">D_melted </w:t>
      </w:r>
      <w:r>
        <w:rPr>
          <w:rStyle w:val="OtherTok"/>
        </w:rPr>
        <w:t xml:space="preserve">&lt;-</w:t>
      </w:r>
      <w:r>
        <w:rPr>
          <w:rStyle w:val="NormalTok"/>
        </w:rPr>
        <w:t xml:space="preserve"> </w:t>
      </w:r>
      <w:r>
        <w:rPr>
          <w:rStyle w:val="FunctionTok"/>
        </w:rPr>
        <w:t xml:space="preserve">rbind</w:t>
      </w:r>
      <w:r>
        <w:rPr>
          <w:rStyle w:val="NormalTok"/>
        </w:rPr>
        <w:t xml:space="preserve">(</w:t>
      </w:r>
      <w:r>
        <w:rPr>
          <w:rStyle w:val="FunctionTok"/>
        </w:rPr>
        <w:t xml:space="preserve">melt_dist</w:t>
      </w:r>
      <w:r>
        <w:rPr>
          <w:rStyle w:val="NormalTok"/>
        </w:rPr>
        <w:t xml:space="preserve">(D, </w:t>
      </w:r>
      <w:r>
        <w:rPr>
          <w:rStyle w:val="AttributeTok"/>
        </w:rPr>
        <w:t xml:space="preserve">order =</w:t>
      </w:r>
      <w:r>
        <w:rPr>
          <w:rStyle w:val="NormalTok"/>
        </w:rPr>
        <w:t xml:space="preserve"> accessions</w:t>
      </w:r>
      <w:r>
        <w:rPr>
          <w:rStyle w:val="SpecialCharTok"/>
        </w:rPr>
        <w:t xml:space="preserve">$</w:t>
      </w:r>
      <w:r>
        <w:rPr>
          <w:rStyle w:val="NormalTok"/>
        </w:rPr>
        <w:t xml:space="preserve">id),</w:t>
      </w:r>
      <w:r>
        <w:br/>
      </w:r>
      <w:r>
        <w:rPr>
          <w:rStyle w:val="NormalTok"/>
        </w:rPr>
        <w:t xml:space="preserve">                  </w:t>
      </w:r>
      <w:r>
        <w:rPr>
          <w:rStyle w:val="FunctionTok"/>
        </w:rPr>
        <w:t xml:space="preserve">melt_dist</w:t>
      </w:r>
      <w:r>
        <w:rPr>
          <w:rStyle w:val="NormalTok"/>
        </w:rPr>
        <w:t xml:space="preserve">(</w:t>
      </w:r>
      <w:r>
        <w:rPr>
          <w:rStyle w:val="FunctionTok"/>
        </w:rPr>
        <w:t xml:space="preserve">t</w:t>
      </w:r>
      <w:r>
        <w:rPr>
          <w:rStyle w:val="NormalTok"/>
        </w:rPr>
        <w:t xml:space="preserve">(D), </w:t>
      </w:r>
      <w:r>
        <w:rPr>
          <w:rStyle w:val="AttributeTok"/>
        </w:rPr>
        <w:t xml:space="preserve">order =</w:t>
      </w:r>
      <w:r>
        <w:rPr>
          <w:rStyle w:val="NormalTok"/>
        </w:rPr>
        <w:t xml:space="preserve"> </w:t>
      </w:r>
      <w:r>
        <w:rPr>
          <w:rStyle w:val="FunctionTok"/>
        </w:rPr>
        <w:t xml:space="preserve">rev</w:t>
      </w:r>
      <w:r>
        <w:rPr>
          <w:rStyle w:val="NormalTok"/>
        </w:rPr>
        <w:t xml:space="preserve">(accessions</w:t>
      </w:r>
      <w:r>
        <w:rPr>
          <w:rStyle w:val="SpecialCharTok"/>
        </w:rPr>
        <w:t xml:space="preserve">$</w:t>
      </w:r>
      <w:r>
        <w:rPr>
          <w:rStyle w:val="NormalTok"/>
        </w:rPr>
        <w:t xml:space="preserve">id)))</w:t>
      </w:r>
      <w:r>
        <w:br/>
      </w:r>
      <w:r>
        <w:br/>
      </w:r>
      <w:r>
        <w:rPr>
          <w:rStyle w:val="CommentTok"/>
        </w:rPr>
        <w:t xml:space="preserve"># plot distance matrix</w:t>
      </w:r>
      <w:r>
        <w:br/>
      </w:r>
      <w:r>
        <w:rPr>
          <w:rStyle w:val="FunctionTok"/>
        </w:rPr>
        <w:t xml:space="preserve">ggplot</w:t>
      </w:r>
      <w:r>
        <w:rPr>
          <w:rStyle w:val="NormalTok"/>
        </w:rPr>
        <w:t xml:space="preserve">(</w:t>
      </w:r>
      <w:r>
        <w:rPr>
          <w:rStyle w:val="AttributeTok"/>
        </w:rPr>
        <w:t xml:space="preserve">data =</w:t>
      </w:r>
      <w:r>
        <w:rPr>
          <w:rStyle w:val="NormalTok"/>
        </w:rPr>
        <w:t xml:space="preserve"> D_melted) </w:t>
      </w:r>
      <w:r>
        <w:rPr>
          <w:rStyle w:val="SpecialCharTok"/>
        </w:rPr>
        <w:t xml:space="preserve">+</w:t>
      </w:r>
      <w:r>
        <w:br/>
      </w:r>
      <w:r>
        <w:rPr>
          <w:rStyle w:val="NormalTok"/>
        </w:rPr>
        <w:t xml:space="preserve">  </w:t>
      </w:r>
      <w:r>
        <w:rPr>
          <w:rStyle w:val="FunctionTok"/>
        </w:rPr>
        <w:t xml:space="preserve">geom_tile</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iso1, </w:t>
      </w:r>
      <w:r>
        <w:rPr>
          <w:rStyle w:val="AttributeTok"/>
        </w:rPr>
        <w:t xml:space="preserve">y =</w:t>
      </w:r>
      <w:r>
        <w:rPr>
          <w:rStyle w:val="NormalTok"/>
        </w:rPr>
        <w:t xml:space="preserve"> iso2, </w:t>
      </w:r>
      <w:r>
        <w:rPr>
          <w:rStyle w:val="AttributeTok"/>
        </w:rPr>
        <w:t xml:space="preserve">fill =</w:t>
      </w:r>
      <w:r>
        <w:rPr>
          <w:rStyle w:val="NormalTok"/>
        </w:rPr>
        <w:t xml:space="preserve"> (dist </w:t>
      </w:r>
      <w:r>
        <w:rPr>
          <w:rStyle w:val="SpecialCharTok"/>
        </w:rPr>
        <w:t xml:space="preserve">+</w:t>
      </w:r>
      <w:r>
        <w:rPr>
          <w:rStyle w:val="NormalTok"/>
        </w:rPr>
        <w:t xml:space="preserve"> </w:t>
      </w:r>
      <w:r>
        <w:rPr>
          <w:rStyle w:val="FloatTok"/>
        </w:rPr>
        <w:t xml:space="preserve">1e-5</w:t>
      </w:r>
      <w:r>
        <w:rPr>
          <w:rStyle w:val="NormalTok"/>
        </w:rPr>
        <w:t xml:space="preserve">))) </w:t>
      </w:r>
      <w:r>
        <w:rPr>
          <w:rStyle w:val="SpecialCharTok"/>
        </w:rPr>
        <w:t xml:space="preserve">+</w:t>
      </w:r>
      <w:r>
        <w:br/>
      </w:r>
      <w:r>
        <w:rPr>
          <w:rStyle w:val="NormalTok"/>
        </w:rPr>
        <w:t xml:space="preserve">  </w:t>
      </w:r>
      <w:r>
        <w:rPr>
          <w:rStyle w:val="FunctionTok"/>
        </w:rPr>
        <w:t xml:space="preserve">theme_classic</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axis.text.x =</w:t>
      </w:r>
      <w:r>
        <w:rPr>
          <w:rStyle w:val="NormalTok"/>
        </w:rPr>
        <w:t xml:space="preserve"> </w:t>
      </w:r>
      <w:r>
        <w:rPr>
          <w:rStyle w:val="FunctionTok"/>
        </w:rPr>
        <w:t xml:space="preserve">element_text</w:t>
      </w:r>
      <w:r>
        <w:rPr>
          <w:rStyle w:val="NormalTok"/>
        </w:rPr>
        <w:t xml:space="preserve">(</w:t>
      </w:r>
      <w:r>
        <w:rPr>
          <w:rStyle w:val="AttributeTok"/>
        </w:rPr>
        <w:t xml:space="preserve">angle =</w:t>
      </w:r>
      <w:r>
        <w:rPr>
          <w:rStyle w:val="NormalTok"/>
        </w:rPr>
        <w:t xml:space="preserve"> </w:t>
      </w:r>
      <w:r>
        <w:rPr>
          <w:rStyle w:val="DecValTok"/>
        </w:rPr>
        <w:t xml:space="preserve">90</w:t>
      </w:r>
      <w:r>
        <w:rPr>
          <w:rStyle w:val="NormalTok"/>
        </w:rPr>
        <w:t xml:space="preserve">, </w:t>
      </w:r>
      <w:r>
        <w:rPr>
          <w:rStyle w:val="AttributeTok"/>
        </w:rPr>
        <w:t xml:space="preserve">hjust =</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scale_fill_viridis_c</w:t>
      </w:r>
      <w:r>
        <w:rPr>
          <w:rStyle w:val="NormalTok"/>
        </w:rPr>
        <w:t xml:space="preserve">(</w:t>
      </w:r>
      <w:r>
        <w:rPr>
          <w:rStyle w:val="AttributeTok"/>
        </w:rPr>
        <w:t xml:space="preserve">name =</w:t>
      </w:r>
      <w:r>
        <w:rPr>
          <w:rStyle w:val="NormalTok"/>
        </w:rPr>
        <w:t xml:space="preserve"> </w:t>
      </w:r>
      <w:r>
        <w:rPr>
          <w:rStyle w:val="StringTok"/>
        </w:rPr>
        <w:t xml:space="preserve">"distance"</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"sample"</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"sample"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6-1.png" id="0" name="Picture"/>
                    <pic:cNvPicPr>
                      <a:picLocks noChangeArrowheads="1" noChangeAspect="1"/>
                    </pic:cNvPicPr>
                  </pic:nvPicPr>
                  <pic:blipFill>
                    <a:blip r:embed="rId530"/>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Interpreting the distance matrix</w:t>
      </w:r>
    </w:p>
    <w:p>
      <w:pPr>
        <w:pStyle w:val="BodyText"/>
      </w:pPr>
      <w:r>
        <w:t xml:space="preserve">Most of these coronaviruses seem to be fairly similar – i.e., there’s no clear clustering of sequences – besides</w:t>
      </w:r>
      <w:r>
        <w:t xml:space="preserve"> </w:t>
      </w:r>
      <w:r>
        <w:rPr>
          <w:rStyle w:val="VerbatimChar"/>
        </w:rPr>
        <w:t xml:space="preserve">HQ166910</w:t>
      </w:r>
      <w:r>
        <w:t xml:space="preserve">, which looks genetically distinct from the other sequences.</w:t>
      </w:r>
    </w:p>
    <w:p>
      <w:r>
        <w:pict>
          <v:rect style="width:0;height:1.5pt" o:hralign="center" o:hrstd="t" o:hr="t"/>
        </w:pict>
      </w:r>
    </w:p>
    <w:bookmarkEnd w:id="531"/>
    <w:bookmarkStart w:id="534" w:name="building-a-phylogenetic-tree"/>
    <w:p>
      <w:pPr>
        <w:pStyle w:val="Heading2"/>
      </w:pPr>
      <w:r>
        <w:rPr>
          <w:rStyle w:val="SectionNumber"/>
        </w:rPr>
        <w:t xml:space="preserve">12.10</w:t>
      </w:r>
      <w:r>
        <w:tab/>
      </w:r>
      <w:r>
        <w:t xml:space="preserve">Building a phylogenetic tree</w:t>
      </w:r>
    </w:p>
    <w:p>
      <w:pPr>
        <w:pStyle w:val="FirstParagraph"/>
      </w:pPr>
      <w:r>
        <w:t xml:space="preserve">Using the distance matrix, we can now:</w:t>
      </w:r>
    </w:p>
    <w:p>
      <w:pPr>
        <w:numPr>
          <w:ilvl w:val="0"/>
          <w:numId w:val="1116"/>
        </w:numPr>
        <w:pStyle w:val="Compact"/>
      </w:pPr>
      <w:r>
        <w:t xml:space="preserve">Build a neighbor joining tree using the</w:t>
      </w:r>
      <w:r>
        <w:t xml:space="preserve"> </w:t>
      </w:r>
      <w:r>
        <w:rPr>
          <w:rStyle w:val="VerbatimChar"/>
        </w:rPr>
        <w:t xml:space="preserve">nj()</w:t>
      </w:r>
      <w:r>
        <w:t xml:space="preserve"> </w:t>
      </w:r>
      <w:r>
        <w:t xml:space="preserve">function</w:t>
      </w:r>
    </w:p>
    <w:p>
      <w:pPr>
        <w:numPr>
          <w:ilvl w:val="0"/>
          <w:numId w:val="1116"/>
        </w:numPr>
        <w:pStyle w:val="Compact"/>
      </w:pPr>
      <w:r>
        <w:t xml:space="preserve">Use</w:t>
      </w:r>
      <w:r>
        <w:t xml:space="preserve"> </w:t>
      </w:r>
      <w:r>
        <w:rPr>
          <w:rStyle w:val="VerbatimChar"/>
        </w:rPr>
        <w:t xml:space="preserve">HQ166910</w:t>
      </w:r>
      <w:r>
        <w:t xml:space="preserve"> </w:t>
      </w:r>
      <w:r>
        <w:t xml:space="preserve">as the</w:t>
      </w:r>
      <w:r>
        <w:t xml:space="preserve"> </w:t>
      </w:r>
      <w:hyperlink r:id="rId532">
        <w:r>
          <w:rPr>
            <w:rStyle w:val="Hyperlink"/>
            <w:bCs/>
            <w:b/>
          </w:rPr>
          <w:t xml:space="preserve">outgroup</w:t>
        </w:r>
      </w:hyperlink>
      <w:r>
        <w:t xml:space="preserve"> </w:t>
      </w:r>
      <w:r>
        <w:t xml:space="preserve">to root the tree (with the</w:t>
      </w:r>
      <w:r>
        <w:t xml:space="preserve"> </w:t>
      </w:r>
      <w:r>
        <w:rPr>
          <w:rStyle w:val="VerbatimChar"/>
        </w:rPr>
        <w:t xml:space="preserve">root()</w:t>
      </w:r>
      <w:r>
        <w:t xml:space="preserve"> </w:t>
      </w:r>
      <w:r>
        <w:t xml:space="preserve">function)</w:t>
      </w:r>
    </w:p>
    <w:p>
      <w:pPr>
        <w:numPr>
          <w:ilvl w:val="0"/>
          <w:numId w:val="1116"/>
        </w:numPr>
        <w:pStyle w:val="Compact"/>
      </w:pPr>
      <w:r>
        <w:t xml:space="preserve">Use the</w:t>
      </w:r>
      <w:r>
        <w:t xml:space="preserve"> </w:t>
      </w:r>
      <w:r>
        <w:rPr>
          <w:rStyle w:val="VerbatimChar"/>
        </w:rPr>
        <w:t xml:space="preserve">ladderize()</w:t>
      </w:r>
      <w:r>
        <w:t xml:space="preserve"> </w:t>
      </w:r>
      <w:r>
        <w:t xml:space="preserve">function to re-orient the tree into a tidier format for plotting</w:t>
      </w:r>
    </w:p>
    <w:p>
      <w:pPr>
        <w:pStyle w:val="SourceCode"/>
      </w:pPr>
      <w:r>
        <w:rPr>
          <w:rStyle w:val="CommentTok"/>
        </w:rPr>
        <w:t xml:space="preserve"># build a neighbor joining tree</w:t>
      </w:r>
      <w:r>
        <w:br/>
      </w:r>
      <w:r>
        <w:rPr>
          <w:rStyle w:val="NormalTok"/>
        </w:rPr>
        <w:t xml:space="preserve">tree </w:t>
      </w:r>
      <w:r>
        <w:rPr>
          <w:rStyle w:val="OtherTok"/>
        </w:rPr>
        <w:t xml:space="preserve">&lt;-</w:t>
      </w:r>
      <w:r>
        <w:rPr>
          <w:rStyle w:val="NormalTok"/>
        </w:rPr>
        <w:t xml:space="preserve"> </w:t>
      </w:r>
      <w:r>
        <w:rPr>
          <w:rStyle w:val="FunctionTok"/>
        </w:rPr>
        <w:t xml:space="preserve">nj</w:t>
      </w:r>
      <w:r>
        <w:rPr>
          <w:rStyle w:val="NormalTok"/>
        </w:rPr>
        <w:t xml:space="preserve">(D)</w:t>
      </w:r>
      <w:r>
        <w:br/>
      </w:r>
      <w:r>
        <w:rPr>
          <w:rStyle w:val="CommentTok"/>
        </w:rPr>
        <w:t xml:space="preserve"># manually "root" the tree by setting HQ166910 bat coronavirus as an outgroup</w:t>
      </w:r>
      <w:r>
        <w:br/>
      </w:r>
      <w:r>
        <w:rPr>
          <w:rStyle w:val="NormalTok"/>
        </w:rPr>
        <w:t xml:space="preserve">tree </w:t>
      </w:r>
      <w:r>
        <w:rPr>
          <w:rStyle w:val="OtherTok"/>
        </w:rPr>
        <w:t xml:space="preserve">&lt;-</w:t>
      </w:r>
      <w:r>
        <w:rPr>
          <w:rStyle w:val="NormalTok"/>
        </w:rPr>
        <w:t xml:space="preserve"> </w:t>
      </w:r>
      <w:r>
        <w:rPr>
          <w:rStyle w:val="FunctionTok"/>
        </w:rPr>
        <w:t xml:space="preserve">root</w:t>
      </w:r>
      <w:r>
        <w:rPr>
          <w:rStyle w:val="NormalTok"/>
        </w:rPr>
        <w:t xml:space="preserve">(tree, </w:t>
      </w:r>
      <w:r>
        <w:rPr>
          <w:rStyle w:val="FunctionTok"/>
        </w:rPr>
        <w:t xml:space="preserve">which</w:t>
      </w:r>
      <w:r>
        <w:rPr>
          <w:rStyle w:val="NormalTok"/>
        </w:rPr>
        <w:t xml:space="preserve">(accessions</w:t>
      </w:r>
      <w:r>
        <w:rPr>
          <w:rStyle w:val="SpecialCharTok"/>
        </w:rPr>
        <w:t xml:space="preserve">$</w:t>
      </w:r>
      <w:r>
        <w:rPr>
          <w:rStyle w:val="NormalTok"/>
        </w:rPr>
        <w:t xml:space="preserve">id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CommentTok"/>
        </w:rPr>
        <w:t xml:space="preserve"># rotate tree at nodes to make it look tidier (i.e., "ladderized")</w:t>
      </w:r>
      <w:r>
        <w:br/>
      </w:r>
      <w:r>
        <w:rPr>
          <w:rStyle w:val="NormalTok"/>
        </w:rPr>
        <w:t xml:space="preserve">tree </w:t>
      </w:r>
      <w:r>
        <w:rPr>
          <w:rStyle w:val="OtherTok"/>
        </w:rPr>
        <w:t xml:space="preserve">&lt;-</w:t>
      </w:r>
      <w:r>
        <w:rPr>
          <w:rStyle w:val="NormalTok"/>
        </w:rPr>
        <w:t xml:space="preserve"> </w:t>
      </w:r>
      <w:r>
        <w:rPr>
          <w:rStyle w:val="FunctionTok"/>
        </w:rPr>
        <w:t xml:space="preserve">ladderize</w:t>
      </w:r>
      <w:r>
        <w:rPr>
          <w:rStyle w:val="NormalTok"/>
        </w:rPr>
        <w:t xml:space="preserve">(tree)</w:t>
      </w:r>
      <w:r>
        <w:br/>
      </w:r>
      <w:r>
        <w:br/>
      </w:r>
      <w:r>
        <w:rPr>
          <w:rStyle w:val="CommentTok"/>
        </w:rPr>
        <w:t xml:space="preserve"># plot the tree</w:t>
      </w:r>
      <w:r>
        <w:br/>
      </w:r>
      <w:r>
        <w:rPr>
          <w:rStyle w:val="FunctionTok"/>
        </w:rPr>
        <w:t xml:space="preserve">ggtree</w:t>
      </w:r>
      <w:r>
        <w:rPr>
          <w:rStyle w:val="NormalTok"/>
        </w:rPr>
        <w:t xml:space="preserve">(tree)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accessions</w:t>
      </w:r>
      <w:r>
        <w:rPr>
          <w:rStyle w:val="SpecialCharTok"/>
        </w:rPr>
        <w:t xml:space="preserve">$</w:t>
      </w:r>
      <w:r>
        <w:rPr>
          <w:rStyle w:val="NormalTok"/>
        </w:rPr>
        <w:t xml:space="preserve">name, </w:t>
      </w:r>
      <w:r>
        <w:rPr>
          <w:rStyle w:val="AttributeTok"/>
        </w:rPr>
        <w:t xml:space="preserve">size =</w:t>
      </w:r>
      <w:r>
        <w:rPr>
          <w:rStyle w:val="NormalTok"/>
        </w:rPr>
        <w:t xml:space="preserve"> </w:t>
      </w:r>
      <w:r>
        <w:rPr>
          <w:rStyle w:val="DecValTok"/>
        </w:rPr>
        <w:t xml:space="preserve">4</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FloatTok"/>
        </w:rPr>
        <w:t xml:space="preserve">1.2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7-1.png" id="0" name="Picture"/>
                    <pic:cNvPicPr>
                      <a:picLocks noChangeArrowheads="1" noChangeAspect="1"/>
                    </pic:cNvPicPr>
                  </pic:nvPicPr>
                  <pic:blipFill>
                    <a:blip r:embed="rId53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tree, we can see that the 2019-nCov sample (</w:t>
      </w:r>
      <w:r>
        <w:rPr>
          <w:rStyle w:val="VerbatimChar"/>
        </w:rPr>
        <w:t xml:space="preserve">MT093631.2 Severe acute respiratory syndrome coronavirus 2</w:t>
      </w:r>
      <w:r>
        <w:t xml:space="preserve">) groups most closely with</w:t>
      </w:r>
      <w:r>
        <w:t xml:space="preserve"> </w:t>
      </w:r>
      <w:r>
        <w:rPr>
          <w:rStyle w:val="VerbatimChar"/>
        </w:rPr>
        <w:t xml:space="preserve">Bat coronavirus RaTG13</w:t>
      </w:r>
      <w:r>
        <w:t xml:space="preserve">.</w:t>
      </w:r>
    </w:p>
    <w:p>
      <w:r>
        <w:pict>
          <v:rect style="width:0;height:1.5pt" o:hralign="center" o:hrstd="t" o:hr="t"/>
        </w:pict>
      </w:r>
    </w:p>
    <w:p>
      <w:pPr>
        <w:pStyle w:val="FirstParagraph"/>
      </w:pPr>
      <w:r>
        <w:t xml:space="preserve">Do you think this similarity is sufficient to confirm a bat origin of SARS-CoV-2?</w:t>
      </w:r>
    </w:p>
    <w:p>
      <w:pPr>
        <w:pStyle w:val="BodyText"/>
      </w:pPr>
      <w:r>
        <w:t xml:space="preserve">Although the distance between SARS-CoV-2 and RaTG13 in the phylogeny looks small, it’s a large distance in phylogenetic space. Without sampling more deeply within intermediate strains between RaTG13 and SARS-CoV-2, we don’t know whether it passed through other mammalian species before being transmitted to humans.</w:t>
      </w:r>
    </w:p>
    <w:p>
      <w:r>
        <w:pict>
          <v:rect style="width:0;height:1.5pt" o:hralign="center" o:hrstd="t" o:hr="t"/>
        </w:pict>
      </w:r>
    </w:p>
    <w:bookmarkEnd w:id="534"/>
    <w:bookmarkStart w:id="537" w:name="assess-bootstrap-support"/>
    <w:p>
      <w:pPr>
        <w:pStyle w:val="Heading2"/>
      </w:pPr>
      <w:r>
        <w:rPr>
          <w:rStyle w:val="SectionNumber"/>
        </w:rPr>
        <w:t xml:space="preserve">12.11</w:t>
      </w:r>
      <w:r>
        <w:tab/>
      </w:r>
      <w:r>
        <w:t xml:space="preserve">Assess bootstrap support</w:t>
      </w:r>
    </w:p>
    <w:p>
      <w:pPr>
        <w:pStyle w:val="FirstParagraph"/>
      </w:pPr>
      <w:r>
        <w:t xml:space="preserve">A useful tool for evaluating confidence in a phylogenetic tree (or any other metric) is</w:t>
      </w:r>
      <w:r>
        <w:t xml:space="preserve"> </w:t>
      </w:r>
      <w:hyperlink r:id="rId535">
        <w:r>
          <w:rPr>
            <w:rStyle w:val="Hyperlink"/>
            <w:bCs/>
            <w:b/>
          </w:rPr>
          <w:t xml:space="preserve">bootstrapping</w:t>
        </w:r>
      </w:hyperlink>
      <w:r>
        <w:t xml:space="preserve">. This statistical method is based on resampling data with replacement from the original dataset.</w:t>
      </w:r>
    </w:p>
    <w:p>
      <w:pPr>
        <w:pStyle w:val="BodyText"/>
      </w:pPr>
      <w:r>
        <w:t xml:space="preserve">In our case, we resample aligned sites (i.e., bases) from the original alignment, then build a new tree with the resampled data. By repeating this procedure many times, we can evaluate confidence in various parts of the original tree by asking how often the trees from resampled data contain these features.</w:t>
      </w:r>
    </w:p>
    <w:p>
      <w:pPr>
        <w:pStyle w:val="BodyText"/>
      </w:pPr>
      <w:r>
        <w:t xml:space="preserve">Run the code below to implement bootstrapping in the</w:t>
      </w:r>
      <w:r>
        <w:t xml:space="preserve"> </w:t>
      </w:r>
      <w:r>
        <w:rPr>
          <w:rStyle w:val="VerbatimChar"/>
        </w:rPr>
        <w:t xml:space="preserve">boot.phylo()</w:t>
      </w:r>
      <w:r>
        <w:t xml:space="preserve"> </w:t>
      </w:r>
      <w:r>
        <w:t xml:space="preserve">function. The output is a vector of bootstrap support values, which we can overlay onto the tree.</w:t>
      </w:r>
    </w:p>
    <w:p>
      <w:pPr>
        <w:pStyle w:val="SourceCode"/>
      </w:pPr>
      <w:r>
        <w:rPr>
          <w:rStyle w:val="CommentTok"/>
        </w:rPr>
        <w:t xml:space="preserve"># set random seed</w:t>
      </w:r>
      <w:r>
        <w:br/>
      </w:r>
      <w:r>
        <w:rPr>
          <w:rStyle w:val="FunctionTok"/>
        </w:rPr>
        <w:t xml:space="preserve">set.seed</w:t>
      </w:r>
      <w:r>
        <w:rPr>
          <w:rStyle w:val="NormalTok"/>
        </w:rPr>
        <w:t xml:space="preserve">(</w:t>
      </w:r>
      <w:r>
        <w:rPr>
          <w:rStyle w:val="DecValTok"/>
        </w:rPr>
        <w:t xml:space="preserve">123</w:t>
      </w:r>
      <w:r>
        <w:rPr>
          <w:rStyle w:val="NormalTok"/>
        </w:rPr>
        <w:t xml:space="preserve">)</w:t>
      </w:r>
      <w:r>
        <w:br/>
      </w:r>
      <w:r>
        <w:rPr>
          <w:rStyle w:val="CommentTok"/>
        </w:rPr>
        <w:t xml:space="preserve"># bootstrap and build new trees to evaluate uncertainty</w:t>
      </w:r>
      <w:r>
        <w:br/>
      </w:r>
      <w:r>
        <w:rPr>
          <w:rStyle w:val="NormalTok"/>
        </w:rPr>
        <w:t xml:space="preserve">myBoots </w:t>
      </w:r>
      <w:r>
        <w:rPr>
          <w:rStyle w:val="OtherTok"/>
        </w:rPr>
        <w:t xml:space="preserve">&lt;-</w:t>
      </w:r>
      <w:r>
        <w:rPr>
          <w:rStyle w:val="NormalTok"/>
        </w:rPr>
        <w:t xml:space="preserve"> </w:t>
      </w:r>
      <w:r>
        <w:rPr>
          <w:rStyle w:val="FunctionTok"/>
        </w:rPr>
        <w:t xml:space="preserve">boot.phylo</w:t>
      </w:r>
      <w:r>
        <w:rPr>
          <w:rStyle w:val="NormalTok"/>
        </w:rPr>
        <w:t xml:space="preserve">(tree, dna,</w:t>
      </w:r>
      <w:r>
        <w:br/>
      </w:r>
      <w:r>
        <w:rPr>
          <w:rStyle w:val="NormalTok"/>
        </w:rPr>
        <w:t xml:space="preserve">                      </w:t>
      </w:r>
      <w:r>
        <w:rPr>
          <w:rStyle w:val="ControlFlowTok"/>
        </w:rPr>
        <w:t xml:space="preserve">function</w:t>
      </w:r>
      <w:r>
        <w:rPr>
          <w:rStyle w:val="NormalTok"/>
        </w:rPr>
        <w:t xml:space="preserve">(x) </w:t>
      </w:r>
      <w:r>
        <w:rPr>
          <w:rStyle w:val="FunctionTok"/>
        </w:rPr>
        <w:t xml:space="preserve">ladderize</w:t>
      </w:r>
      <w:r>
        <w:rPr>
          <w:rStyle w:val="NormalTok"/>
        </w:rPr>
        <w:t xml:space="preserve">(</w:t>
      </w:r>
      <w:r>
        <w:rPr>
          <w:rStyle w:val="FunctionTok"/>
        </w:rPr>
        <w:t xml:space="preserve">root</w:t>
      </w:r>
      <w:r>
        <w:rPr>
          <w:rStyle w:val="NormalTok"/>
        </w:rPr>
        <w:t xml:space="preserve">(</w:t>
      </w:r>
      <w:r>
        <w:rPr>
          <w:rStyle w:val="FunctionTok"/>
        </w:rPr>
        <w:t xml:space="preserve">nj</w:t>
      </w:r>
      <w:r>
        <w:rPr>
          <w:rStyle w:val="NormalTok"/>
        </w:rPr>
        <w:t xml:space="preserve">(</w:t>
      </w:r>
      <w:r>
        <w:rPr>
          <w:rStyle w:val="FunctionTok"/>
        </w:rPr>
        <w:t xml:space="preserve">dist.dna</w:t>
      </w:r>
      <w:r>
        <w:rPr>
          <w:rStyle w:val="NormalTok"/>
        </w:rPr>
        <w:t xml:space="preserve">(x, </w:t>
      </w:r>
      <w:r>
        <w:rPr>
          <w:rStyle w:val="AttributeTok"/>
        </w:rPr>
        <w:t xml:space="preserve">model =</w:t>
      </w:r>
      <w:r>
        <w:rPr>
          <w:rStyle w:val="NormalTok"/>
        </w:rPr>
        <w:t xml:space="preserve"> </w:t>
      </w:r>
      <w:r>
        <w:rPr>
          <w:rStyle w:val="StringTok"/>
        </w:rPr>
        <w:t xml:space="preserve">"TN93"</w:t>
      </w:r>
      <w:r>
        <w:rPr>
          <w:rStyle w:val="NormalTok"/>
        </w:rPr>
        <w:t xml:space="preserve">)),</w:t>
      </w:r>
      <w:r>
        <w:br/>
      </w:r>
      <w:r>
        <w:rPr>
          <w:rStyle w:val="NormalTok"/>
        </w:rPr>
        <w:t xml:space="preserve">                                                 </w:t>
      </w:r>
      <w:r>
        <w:rPr>
          <w:rStyle w:val="CommentTok"/>
        </w:rPr>
        <w:t xml:space="preserve"># root tree at bat RaTG13 coronavirus</w:t>
      </w:r>
      <w:r>
        <w:br/>
      </w:r>
      <w:r>
        <w:rPr>
          <w:rStyle w:val="NormalTok"/>
        </w:rPr>
        <w:t xml:space="preserve">                                                 </w:t>
      </w:r>
      <w:r>
        <w:rPr>
          <w:rStyle w:val="FunctionTok"/>
        </w:rPr>
        <w:t xml:space="preserve">which</w:t>
      </w:r>
      <w:r>
        <w:rPr>
          <w:rStyle w:val="NormalTok"/>
        </w:rPr>
        <w:t xml:space="preserve">(accessions</w:t>
      </w:r>
      <w:r>
        <w:rPr>
          <w:rStyle w:val="SpecialCharTok"/>
        </w:rPr>
        <w:t xml:space="preserve">$</w:t>
      </w:r>
      <w:r>
        <w:rPr>
          <w:rStyle w:val="NormalTok"/>
        </w:rPr>
        <w:t xml:space="preserve">id </w:t>
      </w:r>
      <w:r>
        <w:rPr>
          <w:rStyle w:val="SpecialCharTok"/>
        </w:rPr>
        <w:t xml:space="preserve">==</w:t>
      </w:r>
      <w:r>
        <w:rPr>
          <w:rStyle w:val="NormalTok"/>
        </w:rPr>
        <w:t xml:space="preserve"> </w:t>
      </w:r>
      <w:r>
        <w:rPr>
          <w:rStyle w:val="StringTok"/>
        </w:rPr>
        <w:t xml:space="preserve">"HQ166910"</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TRUE</w:t>
      </w:r>
      <w:r>
        <w:rPr>
          <w:rStyle w:val="NormalTok"/>
        </w:rPr>
        <w:t xml:space="preserve">)</w:t>
      </w:r>
    </w:p>
    <w:p>
      <w:pPr>
        <w:pStyle w:val="SourceCode"/>
      </w:pPr>
      <w:r>
        <w:rPr>
          <w:rStyle w:val="VerbatimChar"/>
        </w:rPr>
        <w:t xml:space="preserve">## </w:t>
      </w:r>
      <w:r>
        <w:br/>
      </w:r>
      <w:r>
        <w:rPr>
          <w:rStyle w:val="VerbatimChar"/>
        </w:rPr>
        <w:t xml:space="preserve">Running bootstraps:       100 / 100</w:t>
      </w:r>
      <w:r>
        <w:br/>
      </w:r>
      <w:r>
        <w:rPr>
          <w:rStyle w:val="VerbatimChar"/>
        </w:rPr>
        <w:t xml:space="preserve">## Calculating bootstrap values... done.</w:t>
      </w:r>
    </w:p>
    <w:p>
      <w:pPr>
        <w:pStyle w:val="SourceCode"/>
      </w:pPr>
      <w:r>
        <w:rPr>
          <w:rStyle w:val="CommentTok"/>
        </w:rPr>
        <w:t xml:space="preserve"># replace "NA" with zero in bootstrap results</w:t>
      </w:r>
      <w:r>
        <w:br/>
      </w:r>
      <w:r>
        <w:rPr>
          <w:rStyle w:val="NormalTok"/>
        </w:rPr>
        <w:t xml:space="preserve">myBoots[</w:t>
      </w:r>
      <w:r>
        <w:rPr>
          <w:rStyle w:val="FunctionTok"/>
        </w:rPr>
        <w:t xml:space="preserve">is.na</w:t>
      </w:r>
      <w:r>
        <w:rPr>
          <w:rStyle w:val="NormalTok"/>
        </w:rPr>
        <w:t xml:space="preserve">(myBoots)] </w:t>
      </w:r>
      <w:r>
        <w:rPr>
          <w:rStyle w:val="OtherTok"/>
        </w:rPr>
        <w:t xml:space="preserve">&lt;-</w:t>
      </w:r>
      <w:r>
        <w:rPr>
          <w:rStyle w:val="NormalTok"/>
        </w:rPr>
        <w:t xml:space="preserve"> </w:t>
      </w:r>
      <w:r>
        <w:rPr>
          <w:rStyle w:val="DecValTok"/>
        </w:rPr>
        <w:t xml:space="preserve">0</w:t>
      </w:r>
      <w:r>
        <w:br/>
      </w:r>
      <w:r>
        <w:br/>
      </w:r>
      <w:r>
        <w:rPr>
          <w:rStyle w:val="CommentTok"/>
        </w:rPr>
        <w:t xml:space="preserve"># re-plot tree with bootstrap values</w:t>
      </w:r>
      <w:r>
        <w:br/>
      </w:r>
      <w:r>
        <w:rPr>
          <w:rStyle w:val="FunctionTok"/>
        </w:rPr>
        <w:t xml:space="preserve">ggtree</w:t>
      </w:r>
      <w:r>
        <w:rPr>
          <w:rStyle w:val="NormalTok"/>
        </w:rPr>
        <w:t xml:space="preserve">(tree, </w:t>
      </w:r>
      <w:r>
        <w:rPr>
          <w:rStyle w:val="AttributeTok"/>
        </w:rPr>
        <w:t xml:space="preserve">branch.length =</w:t>
      </w:r>
      <w:r>
        <w:rPr>
          <w:rStyle w:val="NormalTok"/>
        </w:rPr>
        <w:t xml:space="preserve"> </w:t>
      </w:r>
      <w:r>
        <w:rPr>
          <w:rStyle w:val="StringTok"/>
        </w:rPr>
        <w:t xml:space="preserve">"none"</w:t>
      </w:r>
      <w:r>
        <w:rPr>
          <w:rStyle w:val="NormalTok"/>
        </w:rPr>
        <w:t xml:space="preserve">) </w:t>
      </w:r>
      <w:r>
        <w:rPr>
          <w:rStyle w:val="SpecialCharTok"/>
        </w:rPr>
        <w:t xml:space="preserve">+</w:t>
      </w:r>
      <w:r>
        <w:br/>
      </w:r>
      <w:r>
        <w:rPr>
          <w:rStyle w:val="NormalTok"/>
        </w:rPr>
        <w:t xml:space="preserve">  </w:t>
      </w:r>
      <w:r>
        <w:rPr>
          <w:rStyle w:val="FunctionTok"/>
        </w:rPr>
        <w:t xml:space="preserve">theme_tree2</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accessions</w:t>
      </w:r>
      <w:r>
        <w:rPr>
          <w:rStyle w:val="SpecialCharTok"/>
        </w:rPr>
        <w:t xml:space="preserve">$</w:t>
      </w:r>
      <w:r>
        <w:rPr>
          <w:rStyle w:val="NormalTok"/>
        </w:rPr>
        <w:t xml:space="preserve">name) </w:t>
      </w:r>
      <w:r>
        <w:rPr>
          <w:rStyle w:val="SpecialCharTok"/>
        </w:rPr>
        <w:t xml:space="preserve">+</w:t>
      </w:r>
      <w:r>
        <w:br/>
      </w:r>
      <w:r>
        <w:rPr>
          <w:rStyle w:val="NormalTok"/>
        </w:rPr>
        <w:t xml:space="preserve">  </w:t>
      </w:r>
      <w:r>
        <w:rPr>
          <w:rStyle w:val="FunctionTok"/>
        </w:rPr>
        <w:t xml:space="preserve">geom_nodelab</w:t>
      </w:r>
      <w:r>
        <w:rPr>
          <w:rStyle w:val="NormalTok"/>
        </w:rPr>
        <w:t xml:space="preserve">(</w:t>
      </w:r>
      <w:r>
        <w:rPr>
          <w:rStyle w:val="AttributeTok"/>
        </w:rPr>
        <w:t xml:space="preserve">label =</w:t>
      </w:r>
      <w:r>
        <w:rPr>
          <w:rStyle w:val="NormalTok"/>
        </w:rPr>
        <w:t xml:space="preserve"> myBoots, </w:t>
      </w:r>
      <w:r>
        <w:rPr>
          <w:rStyle w:val="AttributeTok"/>
        </w:rPr>
        <w:t xml:space="preserve">geom =</w:t>
      </w:r>
      <w:r>
        <w:rPr>
          <w:rStyle w:val="NormalTok"/>
        </w:rPr>
        <w:t xml:space="preserve"> </w:t>
      </w:r>
      <w:r>
        <w:rPr>
          <w:rStyle w:val="StringTok"/>
        </w:rPr>
        <w:t xml:space="preserve">"label"</w:t>
      </w:r>
      <w:r>
        <w:rPr>
          <w:rStyle w:val="NormalTok"/>
        </w:rPr>
        <w:t xml:space="preserve">, </w:t>
      </w:r>
      <w:r>
        <w:rPr>
          <w:rStyle w:val="AttributeTok"/>
        </w:rPr>
        <w:t xml:space="preserve">fill =</w:t>
      </w:r>
      <w:r>
        <w:rPr>
          <w:rStyle w:val="NormalTok"/>
        </w:rPr>
        <w:t xml:space="preserve"> </w:t>
      </w:r>
      <w:r>
        <w:rPr>
          <w:rStyle w:val="StringTok"/>
        </w:rPr>
        <w:t xml:space="preserve">"#deebf7"</w:t>
      </w:r>
      <w:r>
        <w:rPr>
          <w:rStyle w:val="NormalTok"/>
        </w:rPr>
        <w:t xml:space="preserve">) </w:t>
      </w:r>
      <w:r>
        <w:rPr>
          <w:rStyle w:val="SpecialCharTok"/>
        </w:rPr>
        <w:t xml:space="preserve">+</w:t>
      </w:r>
      <w:r>
        <w:br/>
      </w:r>
      <w:r>
        <w:rPr>
          <w:rStyle w:val="NormalTok"/>
        </w:rPr>
        <w:t xml:space="preserve">  </w:t>
      </w:r>
      <w:r>
        <w:rPr>
          <w:rStyle w:val="FunctionTok"/>
        </w:rPr>
        <w:t xml:space="preserve">xlim</w:t>
      </w:r>
      <w:r>
        <w:rPr>
          <w:rStyle w:val="NormalTok"/>
        </w:rPr>
        <w:t xml:space="preserve">(</w:t>
      </w:r>
      <w:r>
        <w:rPr>
          <w:rStyle w:val="DecValTok"/>
        </w:rPr>
        <w:t xml:space="preserve">0</w:t>
      </w:r>
      <w:r>
        <w:rPr>
          <w:rStyle w:val="NormalTok"/>
        </w:rPr>
        <w:t xml:space="preserve">, </w:t>
      </w:r>
      <w:r>
        <w:rPr>
          <w:rStyle w:val="DecValTok"/>
        </w:rPr>
        <w:t xml:space="preserve">25</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resources/images/resources/images/hgv_lab_files/figure-docx/unnamed-chunk-178-1.png" id="0" name="Picture"/>
                    <pic:cNvPicPr>
                      <a:picLocks noChangeArrowheads="1" noChangeAspect="1"/>
                    </pic:cNvPicPr>
                  </pic:nvPicPr>
                  <pic:blipFill>
                    <a:blip r:embed="rId536"/>
                    <a:stretch>
                      <a:fillRect/>
                    </a:stretch>
                  </pic:blipFill>
                  <pic:spPr bwMode="auto">
                    <a:xfrm>
                      <a:off x="0" y="0"/>
                      <a:ext cx="4620126" cy="3696101"/>
                    </a:xfrm>
                    <a:prstGeom prst="rect">
                      <a:avLst/>
                    </a:prstGeom>
                    <a:noFill/>
                    <a:ln w="9525">
                      <a:noFill/>
                      <a:headEnd/>
                      <a:tailEnd/>
                    </a:ln>
                  </pic:spPr>
                </pic:pic>
              </a:graphicData>
            </a:graphic>
          </wp:inline>
        </w:drawing>
      </w:r>
    </w:p>
    <w:bookmarkEnd w:id="537"/>
    <w:bookmarkStart w:id="538" w:name="conclusion-10"/>
    <w:p>
      <w:pPr>
        <w:pStyle w:val="Heading2"/>
      </w:pPr>
      <w:r>
        <w:rPr>
          <w:rStyle w:val="SectionNumber"/>
        </w:rPr>
        <w:t xml:space="preserve">12.12</w:t>
      </w:r>
      <w:r>
        <w:tab/>
      </w:r>
      <w:r>
        <w:t xml:space="preserve">Conclusion</w:t>
      </w:r>
    </w:p>
    <w:p>
      <w:pPr>
        <w:pStyle w:val="FirstParagraph"/>
      </w:pPr>
      <w:r>
        <w:t xml:space="preserve">In this module, we visualized evolutionary relationships between coronavirus strains using Nextstrain and by constructing our own phylogenies in R.</w:t>
      </w:r>
    </w:p>
    <w:p>
      <w:pPr>
        <w:numPr>
          <w:ilvl w:val="0"/>
          <w:numId w:val="1117"/>
        </w:numPr>
        <w:pStyle w:val="Compact"/>
      </w:pPr>
      <w:r>
        <w:t xml:space="preserve">We first explored</w:t>
      </w:r>
      <w:r>
        <w:t xml:space="preserve"> </w:t>
      </w:r>
      <w:hyperlink r:id="rId514">
        <w:r>
          <w:rPr>
            <w:rStyle w:val="Hyperlink"/>
            <w:bCs/>
            <w:b/>
          </w:rPr>
          <w:t xml:space="preserve">Nextstrain</w:t>
        </w:r>
      </w:hyperlink>
      <w:r>
        <w:t xml:space="preserve">, a browser that summarizes historical sequencing data from SARS-CoV-2 strains around the world.</w:t>
      </w:r>
      <w:r>
        <w:t xml:space="preserve"> </w:t>
      </w:r>
    </w:p>
    <w:p>
      <w:pPr>
        <w:numPr>
          <w:ilvl w:val="0"/>
          <w:numId w:val="1117"/>
        </w:numPr>
        <w:pStyle w:val="Compact"/>
      </w:pPr>
      <w:r>
        <w:t xml:space="preserve">We observed independent</w:t>
      </w:r>
      <w:r>
        <w:t xml:space="preserve"> </w:t>
      </w:r>
      <w:r>
        <w:rPr>
          <w:bCs/>
          <w:b/>
        </w:rPr>
        <w:t xml:space="preserve">recurrent mutations</w:t>
      </w:r>
      <w:r>
        <w:t xml:space="preserve"> </w:t>
      </w:r>
      <w:r>
        <w:t xml:space="preserve">in pathogenically relevant regions of the SARS-CoV-2 genome, suggesting that such mutations confer a fitness benefit and are under positive selection.</w:t>
      </w:r>
      <w:r>
        <w:t xml:space="preserve"> </w:t>
      </w:r>
    </w:p>
    <w:p>
      <w:pPr>
        <w:numPr>
          <w:ilvl w:val="0"/>
          <w:numId w:val="1117"/>
        </w:numPr>
        <w:pStyle w:val="Compact"/>
      </w:pPr>
      <w:r>
        <w:t xml:space="preserve">Using the sequences of other coronavirus strains from GenBank, we placed SARS-CoV-2 onto a</w:t>
      </w:r>
      <w:r>
        <w:t xml:space="preserve"> </w:t>
      </w:r>
      <w:r>
        <w:rPr>
          <w:bCs/>
          <w:b/>
        </w:rPr>
        <w:t xml:space="preserve">neighbor joining</w:t>
      </w:r>
      <w:r>
        <w:t xml:space="preserve"> </w:t>
      </w:r>
      <w:r>
        <w:t xml:space="preserve">phylogeny of closely related viruses.</w:t>
      </w:r>
    </w:p>
    <w:p>
      <w:pPr>
        <w:numPr>
          <w:ilvl w:val="1"/>
          <w:numId w:val="1118"/>
        </w:numPr>
        <w:pStyle w:val="Compact"/>
      </w:pPr>
      <w:r>
        <w:t xml:space="preserve">We used</w:t>
      </w:r>
      <w:r>
        <w:t xml:space="preserve"> </w:t>
      </w:r>
      <w:r>
        <w:rPr>
          <w:bCs/>
          <w:b/>
        </w:rPr>
        <w:t xml:space="preserve">bootstrapping</w:t>
      </w:r>
      <w:r>
        <w:t xml:space="preserve"> </w:t>
      </w:r>
      <w:r>
        <w:t xml:space="preserve">to provide confidence estimates for branches on our neighbor joining tree.</w:t>
      </w:r>
    </w:p>
    <w:bookmarkEnd w:id="538"/>
    <w:bookmarkEnd w:id="539"/>
    <w:bookmarkStart w:id="547"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40">
              <w:r>
                <w:rPr>
                  <w:rStyle w:val="Hyperlink"/>
                </w:rPr>
                <w:t xml:space="preserve">Rajiv McCoy</w:t>
              </w:r>
            </w:hyperlink>
          </w:p>
        </w:tc>
      </w:tr>
      <w:tr>
        <w:tc>
          <w:tcPr/>
          <w:p>
            <w:pPr>
              <w:pStyle w:val="Compact"/>
              <w:jc w:val="left"/>
            </w:pPr>
            <w:r>
              <w:t xml:space="preserve">Content Author</w:t>
            </w:r>
          </w:p>
        </w:tc>
        <w:tc>
          <w:tcPr/>
          <w:p>
            <w:pPr>
              <w:pStyle w:val="Compact"/>
              <w:jc w:val="left"/>
            </w:pPr>
            <w:hyperlink r:id="rId541">
              <w:r>
                <w:rPr>
                  <w:rStyle w:val="Hyperlink"/>
                </w:rPr>
                <w:t xml:space="preserve">Stephanie Yan</w:t>
              </w:r>
            </w:hyperlink>
          </w:p>
        </w:tc>
      </w:tr>
      <w:tr>
        <w:tc>
          <w:tcPr/>
          <w:p>
            <w:pPr>
              <w:pStyle w:val="Compact"/>
              <w:jc w:val="left"/>
            </w:pPr>
            <w:r>
              <w:t xml:space="preserve">Content Author</w:t>
            </w:r>
          </w:p>
        </w:tc>
        <w:tc>
          <w:tcPr/>
          <w:p>
            <w:pPr>
              <w:pStyle w:val="Compact"/>
              <w:jc w:val="left"/>
            </w:pPr>
            <w:hyperlink r:id="rId542">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43">
              <w:r>
                <w:rPr>
                  <w:rStyle w:val="Hyperlink"/>
                </w:rPr>
                <w:t xml:space="preserve">Jeff Leek</w:t>
              </w:r>
            </w:hyperlink>
            <w:r>
              <w:t xml:space="preserve"> </w:t>
            </w:r>
            <w:r>
              <w:t xml:space="preserve">&amp;</w:t>
            </w:r>
            <w:r>
              <w:t xml:space="preserve"> </w:t>
            </w:r>
            <w:hyperlink r:id="rId544">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45">
              <w:r>
                <w:rPr>
                  <w:rStyle w:val="Hyperlink"/>
                </w:rPr>
                <w:t xml:space="preserve">Ali Madooei</w:t>
              </w:r>
            </w:hyperlink>
            <w:r>
              <w:t xml:space="preserve"> </w:t>
            </w:r>
            <w:r>
              <w:t xml:space="preserve">&amp;</w:t>
            </w:r>
            <w:r>
              <w:t xml:space="preserve"> </w:t>
            </w:r>
            <w:hyperlink r:id="rId546">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2023-04-25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harrietr    * 0.2.3    2017-12-01 [1] RSPM (R 4.0.2)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47"/>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1"/>
  </w:num>
  <w:num w:numId="1118">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518" Target="media/rId518.png" /><Relationship Type="http://schemas.openxmlformats.org/officeDocument/2006/relationships/image" Id="rId508" Target="media/rId508.png" /><Relationship Type="http://schemas.openxmlformats.org/officeDocument/2006/relationships/image" Id="rId527" Target="media/rId527.jpg" /><Relationship Type="http://schemas.openxmlformats.org/officeDocument/2006/relationships/image" Id="rId515" Target="media/rId515.png" /><Relationship Type="http://schemas.openxmlformats.org/officeDocument/2006/relationships/image" Id="rId511" Target="media/rId511.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image" Id="rId530" Target="media/rId530.png" /><Relationship Type="http://schemas.openxmlformats.org/officeDocument/2006/relationships/image" Id="rId533" Target="media/rId533.png" /><Relationship Type="http://schemas.openxmlformats.org/officeDocument/2006/relationships/image" Id="rId536" Target="media/rId536.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6"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5"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4"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3" Target="https://jtleek.com/" TargetMode="External" /><Relationship Type="http://schemas.openxmlformats.org/officeDocument/2006/relationships/hyperlink" Id="rId542"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0"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1"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46" Target="https://cs226sp22.github.io/" TargetMode="External" /><Relationship Type="http://schemas.openxmlformats.org/officeDocument/2006/relationships/hyperlink" Id="rId507" Target="https://docs.nextstrain.org/en/latest/learn/interpret/how-to-read-a-tree.html" TargetMode="External" /><Relationship Type="http://schemas.openxmlformats.org/officeDocument/2006/relationships/hyperlink" Id="rId458" Target="https://elifesciences.org/articles/63177" TargetMode="External" /><Relationship Type="http://schemas.openxmlformats.org/officeDocument/2006/relationships/hyperlink" Id="rId535" Target="https://en.wikipedia.org/wiki/Bootstrapping_(statistics)" TargetMode="External" /><Relationship Type="http://schemas.openxmlformats.org/officeDocument/2006/relationships/hyperlink" Id="rId526" Target="https://en.wikipedia.org/wiki/Neighbor_joining" TargetMode="External" /><Relationship Type="http://schemas.openxmlformats.org/officeDocument/2006/relationships/hyperlink" Id="rId532" Target="https://en.wikipedia.org/wiki/Outgroup_(cladistics)" TargetMode="External" /><Relationship Type="http://schemas.openxmlformats.org/officeDocument/2006/relationships/hyperlink" Id="rId545"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44"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43" Target="https://jtleek.com/" TargetMode="External" /><Relationship Type="http://schemas.openxmlformats.org/officeDocument/2006/relationships/hyperlink" Id="rId542"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40"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506" Target="https://nextstrain.org/ncov" TargetMode="External" /><Relationship Type="http://schemas.openxmlformats.org/officeDocument/2006/relationships/hyperlink" Id="rId514" Target="https://nextstrain.org/ncov/gisaid/global/all-time"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41"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2023-04-25T13:07:22Z</dcterms:created>
  <dcterms:modified xsi:type="dcterms:W3CDTF">2023-04-25T13:07:22Z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